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E09" w:rsidRDefault="007B1E09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7B1E09" w:rsidRDefault="007B1E09">
      <w:pPr>
        <w:pStyle w:val="ConsPlusNormal"/>
        <w:ind w:firstLine="540"/>
        <w:jc w:val="both"/>
        <w:outlineLvl w:val="0"/>
      </w:pPr>
    </w:p>
    <w:p w:rsidR="007B1E09" w:rsidRDefault="007B1E09">
      <w:pPr>
        <w:pStyle w:val="ConsPlusTitle"/>
        <w:jc w:val="center"/>
        <w:outlineLvl w:val="0"/>
      </w:pPr>
      <w:r>
        <w:t>МИНИСТЕРСТВО ФИНАНСОВ РОССИЙСКОЙ ФЕДЕРАЦИИ</w:t>
      </w:r>
    </w:p>
    <w:p w:rsidR="007B1E09" w:rsidRDefault="007B1E09">
      <w:pPr>
        <w:pStyle w:val="ConsPlusTitle"/>
        <w:jc w:val="center"/>
      </w:pPr>
    </w:p>
    <w:p w:rsidR="007B1E09" w:rsidRDefault="007B1E09">
      <w:pPr>
        <w:pStyle w:val="ConsPlusTitle"/>
        <w:jc w:val="center"/>
      </w:pPr>
      <w:r>
        <w:t>ФЕДЕРАЛЬНОЕ КАЗНАЧЕЙСТВО</w:t>
      </w:r>
    </w:p>
    <w:p w:rsidR="007B1E09" w:rsidRDefault="007B1E09">
      <w:pPr>
        <w:pStyle w:val="ConsPlusTitle"/>
        <w:jc w:val="center"/>
      </w:pPr>
    </w:p>
    <w:p w:rsidR="007B1E09" w:rsidRDefault="007B1E09">
      <w:pPr>
        <w:pStyle w:val="ConsPlusTitle"/>
        <w:jc w:val="center"/>
      </w:pPr>
      <w:r>
        <w:t>ПРИКАЗ</w:t>
      </w:r>
    </w:p>
    <w:p w:rsidR="007B1E09" w:rsidRDefault="007B1E09">
      <w:pPr>
        <w:pStyle w:val="ConsPlusTitle"/>
        <w:jc w:val="center"/>
      </w:pPr>
      <w:r>
        <w:t>от 11 августа 2014 г. N 168</w:t>
      </w:r>
    </w:p>
    <w:p w:rsidR="007B1E09" w:rsidRDefault="007B1E09">
      <w:pPr>
        <w:pStyle w:val="ConsPlusTitle"/>
        <w:jc w:val="center"/>
      </w:pPr>
    </w:p>
    <w:p w:rsidR="007B1E09" w:rsidRDefault="007B1E09">
      <w:pPr>
        <w:pStyle w:val="ConsPlusTitle"/>
        <w:jc w:val="center"/>
      </w:pPr>
      <w:r>
        <w:t>ОБ УТВЕРЖДЕНИИ ФОРМ ОТЧЕТНОСТИ</w:t>
      </w:r>
    </w:p>
    <w:p w:rsidR="007B1E09" w:rsidRDefault="007B1E09">
      <w:pPr>
        <w:pStyle w:val="ConsPlusTitle"/>
        <w:jc w:val="center"/>
      </w:pPr>
      <w:r>
        <w:t>О ДЕЯТЕЛЬНОСТИ ЮРИДИЧЕСКИХ ОТДЕЛОВ ТЕРРИТОРИАЛЬНЫХ</w:t>
      </w:r>
    </w:p>
    <w:p w:rsidR="007B1E09" w:rsidRDefault="007B1E09">
      <w:pPr>
        <w:pStyle w:val="ConsPlusTitle"/>
        <w:jc w:val="center"/>
      </w:pPr>
      <w:r>
        <w:t>ОРГАНОВ ФЕДЕРАЛЬНОГО КАЗНАЧЕЙСТВА И ЮРИДИЧЕСКИХ ОТДЕЛОВ</w:t>
      </w:r>
    </w:p>
    <w:p w:rsidR="007B1E09" w:rsidRDefault="007B1E09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7B1E09" w:rsidRDefault="007B1E09">
      <w:pPr>
        <w:pStyle w:val="ConsPlusTitle"/>
        <w:jc w:val="center"/>
      </w:pPr>
      <w:r>
        <w:t>ДЕЯТЕЛЬНОСТИ КАЗНАЧЕЙСТВА РОССИИ" И ЕГО ФИЛИАЛОВ</w:t>
      </w:r>
    </w:p>
    <w:p w:rsidR="007B1E09" w:rsidRDefault="007B1E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B1E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1E09" w:rsidRDefault="007B1E09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12.05.2015 </w:t>
            </w:r>
            <w:hyperlink r:id="rId6">
              <w:r>
                <w:rPr>
                  <w:color w:val="0000FF"/>
                </w:rPr>
                <w:t>N 98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30.09.2015 </w:t>
            </w:r>
            <w:hyperlink r:id="rId7">
              <w:r>
                <w:rPr>
                  <w:color w:val="0000FF"/>
                </w:rPr>
                <w:t>N 268</w:t>
              </w:r>
            </w:hyperlink>
            <w:r>
              <w:rPr>
                <w:color w:val="392C69"/>
              </w:rPr>
              <w:t xml:space="preserve">, от 31.08.2016 </w:t>
            </w:r>
            <w:hyperlink r:id="rId8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 xml:space="preserve">, от 28.12.2017 </w:t>
            </w:r>
            <w:hyperlink r:id="rId9">
              <w:r>
                <w:rPr>
                  <w:color w:val="0000FF"/>
                </w:rPr>
                <w:t>N 372</w:t>
              </w:r>
            </w:hyperlink>
            <w:r>
              <w:rPr>
                <w:color w:val="392C69"/>
              </w:rPr>
              <w:t>,</w:t>
            </w:r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28.09.2018 </w:t>
            </w:r>
            <w:hyperlink r:id="rId10">
              <w:r>
                <w:rPr>
                  <w:color w:val="0000FF"/>
                </w:rPr>
                <w:t>N 284</w:t>
              </w:r>
            </w:hyperlink>
            <w:r>
              <w:rPr>
                <w:color w:val="392C69"/>
              </w:rPr>
              <w:t xml:space="preserve">, от 18.12.2019 </w:t>
            </w:r>
            <w:hyperlink r:id="rId11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 xml:space="preserve">, от 01.12.2020 </w:t>
            </w:r>
            <w:hyperlink r:id="rId12">
              <w:r>
                <w:rPr>
                  <w:color w:val="0000FF"/>
                </w:rPr>
                <w:t>N 332</w:t>
              </w:r>
            </w:hyperlink>
            <w:r>
              <w:rPr>
                <w:color w:val="392C69"/>
              </w:rPr>
              <w:t>,</w:t>
            </w:r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25.05.2021 </w:t>
            </w:r>
            <w:hyperlink r:id="rId13">
              <w:r>
                <w:rPr>
                  <w:color w:val="0000FF"/>
                </w:rPr>
                <w:t>N 166</w:t>
              </w:r>
            </w:hyperlink>
            <w:r>
              <w:rPr>
                <w:color w:val="392C69"/>
              </w:rPr>
              <w:t xml:space="preserve">, от 29.12.2022 </w:t>
            </w:r>
            <w:hyperlink r:id="rId14">
              <w:r>
                <w:rPr>
                  <w:color w:val="0000FF"/>
                </w:rPr>
                <w:t>N 431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jc w:val="center"/>
      </w:pPr>
    </w:p>
    <w:p w:rsidR="007B1E09" w:rsidRDefault="007B1E09">
      <w:pPr>
        <w:pStyle w:val="ConsPlusNormal"/>
        <w:ind w:firstLine="540"/>
        <w:jc w:val="both"/>
      </w:pPr>
      <w:r>
        <w:t xml:space="preserve">В соответствии с </w:t>
      </w:r>
      <w:hyperlink r:id="rId15">
        <w:r>
          <w:rPr>
            <w:color w:val="0000FF"/>
          </w:rPr>
          <w:t>Положением</w:t>
        </w:r>
      </w:hyperlink>
      <w:r>
        <w:t xml:space="preserve"> о Федеральном казначействе, утвержденным Постановлением Правительства Российской Федерации от 1 декабря 2004 г. N 703 (Собрание законодательства Российской Федерации, 2004, N 49, ст. 4908; </w:t>
      </w:r>
      <w:proofErr w:type="gramStart"/>
      <w:r>
        <w:t>2013, N 45, ст. 5822) и в целях установления единых форм отчетности о деятельности юридических отделов территориальных органов Федерального казначейства и юридического отдела Федерального казенного учреждения "Центр по обеспечению деятельности Казначейства России" (далее - юридические отделы), приказываю:</w:t>
      </w:r>
      <w:proofErr w:type="gramEnd"/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1. Утвердить формы отчетности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, </w:t>
      </w:r>
      <w:hyperlink w:anchor="P498">
        <w:r>
          <w:rPr>
            <w:color w:val="0000FF"/>
          </w:rPr>
          <w:t>N 3</w:t>
        </w:r>
      </w:hyperlink>
      <w:r>
        <w:t xml:space="preserve">, </w:t>
      </w:r>
      <w:hyperlink w:anchor="P809">
        <w:r>
          <w:rPr>
            <w:color w:val="0000FF"/>
          </w:rPr>
          <w:t>N 4</w:t>
        </w:r>
      </w:hyperlink>
      <w:r>
        <w:t xml:space="preserve">, </w:t>
      </w:r>
      <w:hyperlink w:anchor="P1014">
        <w:r>
          <w:rPr>
            <w:color w:val="0000FF"/>
          </w:rPr>
          <w:t>N 5</w:t>
        </w:r>
      </w:hyperlink>
      <w:r>
        <w:t xml:space="preserve"> к настоящему Приказу.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 Утвердить Правила составления отчетности согласно </w:t>
      </w:r>
      <w:hyperlink w:anchor="P1029">
        <w:r>
          <w:rPr>
            <w:color w:val="0000FF"/>
          </w:rPr>
          <w:t>приложению N 6</w:t>
        </w:r>
      </w:hyperlink>
      <w:r>
        <w:t xml:space="preserve"> к настоящему Приказу.</w:t>
      </w:r>
    </w:p>
    <w:p w:rsidR="007B1E09" w:rsidRDefault="007B1E09">
      <w:pPr>
        <w:pStyle w:val="ConsPlusNormal"/>
        <w:spacing w:before="220"/>
        <w:ind w:firstLine="540"/>
        <w:jc w:val="both"/>
      </w:pPr>
      <w:bookmarkStart w:id="0" w:name="P22"/>
      <w:bookmarkEnd w:id="0"/>
      <w:r>
        <w:t xml:space="preserve">3. </w:t>
      </w:r>
      <w:proofErr w:type="gramStart"/>
      <w:r>
        <w:t>Руководителям территориальных органов Федерального казначейства (за исключением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данных) обеспечить представление до 15 июля за первое полугодие и до 15 января за предыдущий год в Юридическое</w:t>
      </w:r>
      <w:proofErr w:type="gramEnd"/>
      <w:r>
        <w:t xml:space="preserve"> управление Федерального казначейства отчетности о проделанной работе юридическими отделами по формам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, </w:t>
      </w:r>
      <w:hyperlink w:anchor="P498">
        <w:r>
          <w:rPr>
            <w:color w:val="0000FF"/>
          </w:rPr>
          <w:t>N 3</w:t>
        </w:r>
      </w:hyperlink>
      <w:r>
        <w:t xml:space="preserve">, </w:t>
      </w:r>
      <w:hyperlink w:anchor="P809">
        <w:r>
          <w:rPr>
            <w:color w:val="0000FF"/>
          </w:rPr>
          <w:t>N 4</w:t>
        </w:r>
      </w:hyperlink>
      <w:r>
        <w:t xml:space="preserve"> к настоящему Приказу.</w:t>
      </w:r>
    </w:p>
    <w:p w:rsidR="007B1E09" w:rsidRDefault="007B1E09">
      <w:pPr>
        <w:pStyle w:val="ConsPlusNormal"/>
        <w:jc w:val="both"/>
      </w:pPr>
      <w:r>
        <w:t xml:space="preserve">(п. 3 в ред. </w:t>
      </w:r>
      <w:hyperlink r:id="rId16">
        <w:r>
          <w:rPr>
            <w:color w:val="0000FF"/>
          </w:rPr>
          <w:t>Приказа</w:t>
        </w:r>
      </w:hyperlink>
      <w:r>
        <w:t xml:space="preserve"> Казначейства России от 29.12.2022 N 431)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Руководителям Межрегионального бухгалтерского управления Федерального казначейства, Межрегионального контрактного управления Федерального казначейства, Межрегионального контрольно-ревизионного управления Федерального казначейства, Межрегионального операционного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 обеспечить </w:t>
      </w:r>
      <w:r>
        <w:lastRenderedPageBreak/>
        <w:t>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</w:t>
      </w:r>
      <w:proofErr w:type="gramEnd"/>
      <w:r>
        <w:t xml:space="preserve"> работе юридическими отделами по формам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 к настоящему приказу &lt;1&gt;.</w:t>
      </w:r>
    </w:p>
    <w:p w:rsidR="007B1E09" w:rsidRDefault="007B1E09">
      <w:pPr>
        <w:pStyle w:val="ConsPlusNormal"/>
        <w:jc w:val="both"/>
      </w:pPr>
      <w:r>
        <w:t xml:space="preserve">(п. 4 в ред. </w:t>
      </w:r>
      <w:hyperlink r:id="rId17">
        <w:r>
          <w:rPr>
            <w:color w:val="0000FF"/>
          </w:rPr>
          <w:t>Приказа</w:t>
        </w:r>
      </w:hyperlink>
      <w:r>
        <w:t xml:space="preserve"> Казначейства России от 29.12.2022 N 431)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&lt;1&gt; Отчетность по судебной и правовой работе предоставляется Межрегиональным контрактным управлением Федерального казначейства и Межрегиональным управлением Федерального казначейства по централизованной обработке данных, начиная с первого полугодия 2023 года.</w:t>
      </w:r>
    </w:p>
    <w:p w:rsidR="007B1E09" w:rsidRDefault="007B1E09">
      <w:pPr>
        <w:pStyle w:val="ConsPlusNormal"/>
        <w:jc w:val="both"/>
      </w:pPr>
    </w:p>
    <w:p w:rsidR="007B1E09" w:rsidRDefault="007B1E09">
      <w:pPr>
        <w:pStyle w:val="ConsPlusNormal"/>
        <w:jc w:val="both"/>
      </w:pPr>
      <w:r>
        <w:t xml:space="preserve">(сноска в ред. </w:t>
      </w:r>
      <w:hyperlink r:id="rId18">
        <w:r>
          <w:rPr>
            <w:color w:val="0000FF"/>
          </w:rPr>
          <w:t>Приказа</w:t>
        </w:r>
      </w:hyperlink>
      <w:r>
        <w:t xml:space="preserve"> Казначейства России от 29.12.2022 N 431)</w:t>
      </w:r>
    </w:p>
    <w:p w:rsidR="007B1E09" w:rsidRDefault="007B1E09">
      <w:pPr>
        <w:pStyle w:val="ConsPlusNormal"/>
        <w:spacing w:before="220"/>
        <w:ind w:firstLine="540"/>
        <w:jc w:val="both"/>
      </w:pPr>
      <w:bookmarkStart w:id="1" w:name="P30"/>
      <w:bookmarkEnd w:id="1"/>
      <w:r>
        <w:t xml:space="preserve">4.1. </w:t>
      </w:r>
      <w:proofErr w:type="gramStart"/>
      <w:r>
        <w:t xml:space="preserve">Директору Федерального казенного учреждения "Центр по обеспечению деятельности Казначейства России" обеспечить представление до 15 июля за первое полугодие и до 15 января за предыдущий год в Юридическое управление Федерального казначейства отчетности о проделанной работе юридическими отделами Федерального казенного учреждения "Центр по обеспечению деятельности Казначейства России" и его филиалов по формам согласно </w:t>
      </w:r>
      <w:hyperlink w:anchor="P57">
        <w:r>
          <w:rPr>
            <w:color w:val="0000FF"/>
          </w:rPr>
          <w:t>приложениям N 1</w:t>
        </w:r>
      </w:hyperlink>
      <w:r>
        <w:t xml:space="preserve">, </w:t>
      </w:r>
      <w:hyperlink w:anchor="P402">
        <w:r>
          <w:rPr>
            <w:color w:val="0000FF"/>
          </w:rPr>
          <w:t>N 2</w:t>
        </w:r>
      </w:hyperlink>
      <w:r>
        <w:t xml:space="preserve"> к настоящему приказу.</w:t>
      </w:r>
      <w:proofErr w:type="gramEnd"/>
    </w:p>
    <w:p w:rsidR="007B1E09" w:rsidRDefault="007B1E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4.1 введен </w:t>
      </w:r>
      <w:hyperlink r:id="rId19">
        <w:r>
          <w:rPr>
            <w:color w:val="0000FF"/>
          </w:rPr>
          <w:t>Приказом</w:t>
        </w:r>
      </w:hyperlink>
      <w:r>
        <w:t xml:space="preserve"> Казначейства России от 28.12.2017 N 372)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5. Установить, что территориальными органами Федерального казначейства, Федеральным казенным учреждением "Центр по обеспечению деятельности Казначейства России" и его филиалами отчетность представляется в электронном виде с использованием Подсистемы учета правовой работы и судебных дел Системы комплексного информационно-аналитического обеспечения Федерального казначейства (далее - Подсистема).</w:t>
      </w:r>
    </w:p>
    <w:p w:rsidR="007B1E09" w:rsidRDefault="007B1E09">
      <w:pPr>
        <w:pStyle w:val="ConsPlusNormal"/>
        <w:spacing w:before="220"/>
        <w:ind w:firstLine="540"/>
        <w:jc w:val="both"/>
      </w:pPr>
      <w:proofErr w:type="gramStart"/>
      <w:r>
        <w:t xml:space="preserve">В случае невозможности представления отчетности с использованием Подсистемы по техническим причинам территориальные органы Федерального казначейства, Федеральное казенное учреждение "Центр по обеспечению деятельности Казначейства России" и его филиалы обеспечивают представление отчетности в электронном виде в формате MS Excel посредством прикладного программного обеспечения "Автоматизированная система документооборота "LanDocs" в установленные </w:t>
      </w:r>
      <w:hyperlink w:anchor="P22">
        <w:r>
          <w:rPr>
            <w:color w:val="0000FF"/>
          </w:rPr>
          <w:t>пунктами 3</w:t>
        </w:r>
      </w:hyperlink>
      <w:r>
        <w:t xml:space="preserve"> - </w:t>
      </w:r>
      <w:hyperlink w:anchor="P30">
        <w:r>
          <w:rPr>
            <w:color w:val="0000FF"/>
          </w:rPr>
          <w:t>4.1</w:t>
        </w:r>
      </w:hyperlink>
      <w:r>
        <w:t xml:space="preserve"> настоящего приказа сроки с указанием в сопроводительном письме соответствующих причин</w:t>
      </w:r>
      <w:proofErr w:type="gramEnd"/>
      <w:r>
        <w:t xml:space="preserve"> невозможности представления отчетности, а также номеров заявок на их устранение, зарегистрированных в прикладном программном обеспечении "Подсистема управления процессами эксплуатации Системы управления эксплуатацией Федерального казначейства".</w:t>
      </w:r>
    </w:p>
    <w:p w:rsidR="007B1E09" w:rsidRDefault="007B1E09">
      <w:pPr>
        <w:pStyle w:val="ConsPlusNormal"/>
        <w:jc w:val="both"/>
      </w:pPr>
      <w:r>
        <w:t xml:space="preserve">(абзац введен </w:t>
      </w:r>
      <w:hyperlink r:id="rId20">
        <w:r>
          <w:rPr>
            <w:color w:val="0000FF"/>
          </w:rPr>
          <w:t>Приказом</w:t>
        </w:r>
      </w:hyperlink>
      <w:r>
        <w:t xml:space="preserve"> Казначейства России от 25.05.2021 N 166)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Не позднее рабочего дня, следующего за днем устранения технических причин, отчетность формируется и представляется с использованием Подсистемы.</w:t>
      </w:r>
    </w:p>
    <w:p w:rsidR="007B1E09" w:rsidRDefault="007B1E09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Приказом</w:t>
        </w:r>
      </w:hyperlink>
      <w:r>
        <w:t xml:space="preserve"> Казначейства России от 25.05.2021 N 166)</w:t>
      </w:r>
    </w:p>
    <w:p w:rsidR="007B1E09" w:rsidRDefault="007B1E09">
      <w:pPr>
        <w:pStyle w:val="ConsPlusNormal"/>
        <w:jc w:val="both"/>
      </w:pPr>
      <w:r>
        <w:t xml:space="preserve">(п. 5 в ред. </w:t>
      </w:r>
      <w:hyperlink r:id="rId22">
        <w:r>
          <w:rPr>
            <w:color w:val="0000FF"/>
          </w:rPr>
          <w:t>Приказа</w:t>
        </w:r>
      </w:hyperlink>
      <w:r>
        <w:t xml:space="preserve"> Казначейства России от 28.09.2018 N 284)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6. Управлению развития информационных систем (Н.В. Гвоздева) обеспечить доработку Подсистемы в установленном порядке.</w:t>
      </w:r>
    </w:p>
    <w:p w:rsidR="007B1E09" w:rsidRDefault="007B1E09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 в ред. </w:t>
      </w:r>
      <w:hyperlink r:id="rId23">
        <w:r>
          <w:rPr>
            <w:color w:val="0000FF"/>
          </w:rPr>
          <w:t>Приказа</w:t>
        </w:r>
      </w:hyperlink>
      <w:r>
        <w:t xml:space="preserve"> Казначейства России от 28.09.2018 N 284)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 xml:space="preserve">Признать утратившими силу Приказы Федерального казначейства от 27 ноября 2008 г. </w:t>
      </w:r>
      <w:hyperlink r:id="rId24">
        <w:r>
          <w:rPr>
            <w:color w:val="0000FF"/>
          </w:rPr>
          <w:t>N 319</w:t>
        </w:r>
      </w:hyperlink>
      <w:r>
        <w:t xml:space="preserve"> "Об утверждении форм отчетности о деятельности юридического отдела территориального органа Федерального казначейства", от 29 июня 2009 г. </w:t>
      </w:r>
      <w:hyperlink r:id="rId25">
        <w:r>
          <w:rPr>
            <w:color w:val="0000FF"/>
          </w:rPr>
          <w:t>N 137</w:t>
        </w:r>
      </w:hyperlink>
      <w:r>
        <w:t xml:space="preserve"> "О внесении изменений в Приказ Федерального казначейства от 27 ноября 2008 г. N 319 "Об утверждении форм отчетности о деятельности юридического отдела и отдела, осуществляющего правовое обеспечение деятельности</w:t>
      </w:r>
      <w:proofErr w:type="gramEnd"/>
      <w:r>
        <w:t xml:space="preserve"> </w:t>
      </w:r>
      <w:proofErr w:type="gramStart"/>
      <w:r>
        <w:t xml:space="preserve">управления Федерального казначейства по субъекту Российской Федерации", от 29 </w:t>
      </w:r>
      <w:r>
        <w:lastRenderedPageBreak/>
        <w:t xml:space="preserve">декабря 2010 г. </w:t>
      </w:r>
      <w:hyperlink r:id="rId26">
        <w:r>
          <w:rPr>
            <w:color w:val="0000FF"/>
          </w:rPr>
          <w:t>N 378</w:t>
        </w:r>
      </w:hyperlink>
      <w:r>
        <w:t xml:space="preserve"> "О внесении изменений в Приказ Федерального казначейства от 27 ноября 2008 г. N 319 "Об утверждении формы отчетности о деятельности юридического отдела и отдела, осуществляющего правовое обеспечение деятельности управления Федерального казначейства по субъекту Российской Федерации" (в ред. Приказа Федерального казначейства от 29 июня 2009 г. N</w:t>
      </w:r>
      <w:proofErr w:type="gramEnd"/>
      <w:r>
        <w:t xml:space="preserve"> 137)", от 25 ноября 2011 г. </w:t>
      </w:r>
      <w:hyperlink r:id="rId27">
        <w:r>
          <w:rPr>
            <w:color w:val="0000FF"/>
          </w:rPr>
          <w:t>N 564</w:t>
        </w:r>
      </w:hyperlink>
      <w:r>
        <w:t xml:space="preserve"> "О внесении изменений в отдельные Приказы Федерального казначейства".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начальника Юридического управления Федерального казначейства С.Н. Сауль.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9. Настоящий Приказ вступает в силу с 1 сентября 2014 года.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right"/>
      </w:pPr>
      <w:r>
        <w:t>И.о. руководителя</w:t>
      </w:r>
    </w:p>
    <w:p w:rsidR="007B1E09" w:rsidRDefault="007B1E09">
      <w:pPr>
        <w:pStyle w:val="ConsPlusNormal"/>
        <w:jc w:val="right"/>
      </w:pPr>
      <w:r>
        <w:t>С.Е.ПРОКОФЬЕВ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right"/>
        <w:outlineLvl w:val="0"/>
      </w:pPr>
      <w:r>
        <w:t>Приложение N 1</w:t>
      </w:r>
    </w:p>
    <w:p w:rsidR="007B1E09" w:rsidRDefault="007B1E09">
      <w:pPr>
        <w:pStyle w:val="ConsPlusNormal"/>
        <w:jc w:val="right"/>
      </w:pPr>
      <w:r>
        <w:t>к приказу Федерального казначейства</w:t>
      </w:r>
    </w:p>
    <w:p w:rsidR="007B1E09" w:rsidRDefault="007B1E09">
      <w:pPr>
        <w:pStyle w:val="ConsPlusNormal"/>
        <w:jc w:val="right"/>
      </w:pPr>
      <w:r>
        <w:t>от 11 августа 2014 г. N 168</w:t>
      </w:r>
    </w:p>
    <w:p w:rsidR="007B1E09" w:rsidRDefault="007B1E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B1E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jc w:val="right"/>
      </w:pPr>
    </w:p>
    <w:p w:rsidR="007B1E09" w:rsidRDefault="007B1E09">
      <w:pPr>
        <w:pStyle w:val="ConsPlusNormal"/>
        <w:jc w:val="center"/>
      </w:pPr>
      <w:bookmarkStart w:id="2" w:name="P57"/>
      <w:bookmarkEnd w:id="2"/>
      <w:r>
        <w:t>Информация</w:t>
      </w:r>
    </w:p>
    <w:p w:rsidR="007B1E09" w:rsidRDefault="007B1E09">
      <w:pPr>
        <w:pStyle w:val="ConsPlusNormal"/>
        <w:jc w:val="center"/>
      </w:pPr>
      <w:r>
        <w:t>в Юридическое управление о судебных делах</w:t>
      </w:r>
    </w:p>
    <w:p w:rsidR="007B1E09" w:rsidRDefault="007B1E09">
      <w:pPr>
        <w:pStyle w:val="ConsPlusNormal"/>
        <w:jc w:val="center"/>
      </w:pPr>
      <w:r>
        <w:t>___________________________________________________________,</w:t>
      </w:r>
    </w:p>
    <w:p w:rsidR="007B1E09" w:rsidRDefault="007B1E09">
      <w:pPr>
        <w:pStyle w:val="ConsPlusNormal"/>
        <w:jc w:val="center"/>
      </w:pPr>
      <w:r>
        <w:t>поступивших и рассмотренных за ______________ 20__ г.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sectPr w:rsidR="007B1E09" w:rsidSect="00F97F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1871"/>
        <w:gridCol w:w="850"/>
        <w:gridCol w:w="1134"/>
        <w:gridCol w:w="737"/>
        <w:gridCol w:w="737"/>
        <w:gridCol w:w="737"/>
        <w:gridCol w:w="850"/>
        <w:gridCol w:w="737"/>
        <w:gridCol w:w="850"/>
        <w:gridCol w:w="850"/>
        <w:gridCol w:w="850"/>
        <w:gridCol w:w="680"/>
        <w:gridCol w:w="680"/>
        <w:gridCol w:w="794"/>
        <w:gridCol w:w="794"/>
        <w:gridCol w:w="850"/>
        <w:gridCol w:w="680"/>
        <w:gridCol w:w="510"/>
        <w:gridCol w:w="850"/>
        <w:gridCol w:w="794"/>
        <w:gridCol w:w="737"/>
        <w:gridCol w:w="850"/>
        <w:gridCol w:w="794"/>
        <w:gridCol w:w="510"/>
        <w:gridCol w:w="737"/>
        <w:gridCol w:w="510"/>
      </w:tblGrid>
      <w:tr w:rsidR="007B1E09">
        <w:tc>
          <w:tcPr>
            <w:tcW w:w="2211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3320" w:type="dxa"/>
            <w:gridSpan w:val="17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Требования к ТОФК (ФКУ "ЦОКР"):</w:t>
            </w:r>
          </w:p>
        </w:tc>
        <w:tc>
          <w:tcPr>
            <w:tcW w:w="4535" w:type="dxa"/>
            <w:gridSpan w:val="6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Требования ТОФК (ФКУ "ЦОКР"):</w:t>
            </w:r>
          </w:p>
        </w:tc>
        <w:tc>
          <w:tcPr>
            <w:tcW w:w="1247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Дела по представлению интересов ТОФК (ФКУ "ЦОКР") в качестве 3-го лица:</w:t>
            </w:r>
          </w:p>
        </w:tc>
      </w:tr>
      <w:tr w:rsidR="007B1E09">
        <w:tc>
          <w:tcPr>
            <w:tcW w:w="2211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о возмещении вреда, причиненного незаконными действиями (бездействием)</w:t>
            </w:r>
          </w:p>
        </w:tc>
        <w:tc>
          <w:tcPr>
            <w:tcW w:w="6632" w:type="dxa"/>
            <w:gridSpan w:val="8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 обжалованию действий (бездействия) должностных лиц ТОФК (ФКУ "ЦОКР"):</w:t>
            </w:r>
          </w:p>
        </w:tc>
        <w:tc>
          <w:tcPr>
            <w:tcW w:w="3004" w:type="dxa"/>
            <w:gridSpan w:val="4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 сфере контрольных (надзорных) функций по обжалованию:</w:t>
            </w:r>
          </w:p>
        </w:tc>
        <w:tc>
          <w:tcPr>
            <w:tcW w:w="794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о взыскании денежных средств, связанных с неисполнением обязательств по договорам, государственным контрактам</w:t>
            </w:r>
          </w:p>
        </w:tc>
        <w:tc>
          <w:tcPr>
            <w:tcW w:w="85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proofErr w:type="gramStart"/>
            <w:r>
              <w:t>связанных</w:t>
            </w:r>
            <w:proofErr w:type="gramEnd"/>
            <w:r>
              <w:t xml:space="preserve"> с прохождением государственной гражданской службы, а также осуществлением трудовой деятельности</w:t>
            </w:r>
          </w:p>
        </w:tc>
        <w:tc>
          <w:tcPr>
            <w:tcW w:w="68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 иным делам</w:t>
            </w:r>
          </w:p>
        </w:tc>
        <w:tc>
          <w:tcPr>
            <w:tcW w:w="51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Всего:</w:t>
            </w:r>
          </w:p>
        </w:tc>
        <w:tc>
          <w:tcPr>
            <w:tcW w:w="85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неимущественного характера</w:t>
            </w:r>
          </w:p>
        </w:tc>
        <w:tc>
          <w:tcPr>
            <w:tcW w:w="3175" w:type="dxa"/>
            <w:gridSpan w:val="4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имущественного характера:</w:t>
            </w:r>
          </w:p>
        </w:tc>
        <w:tc>
          <w:tcPr>
            <w:tcW w:w="51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Всего:</w:t>
            </w:r>
          </w:p>
        </w:tc>
        <w:tc>
          <w:tcPr>
            <w:tcW w:w="1247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211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связанны</w:t>
            </w:r>
            <w:proofErr w:type="gramStart"/>
            <w:r>
              <w:t>х(</w:t>
            </w:r>
            <w:proofErr w:type="gramEnd"/>
            <w:r>
              <w:t>ого) с организацией исполнения судебных актов, исполнительных документов и решений налоговых органов о взыскании налогов, сборов, страховых взносов, пеней и штрафов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связанны</w:t>
            </w:r>
            <w:proofErr w:type="gramStart"/>
            <w:r>
              <w:t>х(</w:t>
            </w:r>
            <w:proofErr w:type="gramEnd"/>
            <w:r>
              <w:t>ого) с рассмотрением обращений граждан, в том числе по оказанию бесплатной юридической помощи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связанны</w:t>
            </w:r>
            <w:proofErr w:type="gramStart"/>
            <w:r>
              <w:t>х(</w:t>
            </w:r>
            <w:proofErr w:type="gramEnd"/>
            <w:r>
              <w:t>ого) с осуществлением закупок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связанны</w:t>
            </w:r>
            <w:proofErr w:type="gramStart"/>
            <w:r>
              <w:t>х(</w:t>
            </w:r>
            <w:proofErr w:type="gramEnd"/>
            <w:r>
              <w:t>ого) с осуществлением кассового обслуживания исполнения бюджетов бюджетной системы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связанны</w:t>
            </w:r>
            <w:proofErr w:type="gramStart"/>
            <w:r>
              <w:t>х(</w:t>
            </w:r>
            <w:proofErr w:type="gramEnd"/>
            <w:r>
              <w:t>ого) с обеспечением функционирования информационных систем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связанны</w:t>
            </w:r>
            <w:proofErr w:type="gramStart"/>
            <w:r>
              <w:t>х(</w:t>
            </w:r>
            <w:proofErr w:type="gramEnd"/>
            <w:r>
              <w:t>ого) с осуществлением контрольно-надзорных функций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связанных с казначейским сопровождением государственных (муниципальных) контрактов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 иным действиям (бездействию)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предписаний, направленных объекту контроля или саморегулируемой организац</w:t>
            </w:r>
            <w:proofErr w:type="gramStart"/>
            <w:r>
              <w:t>ии ау</w:t>
            </w:r>
            <w:proofErr w:type="gramEnd"/>
            <w:r>
              <w:t>диторов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представлений, направленных объекту контроля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постановлений о привлечении к административной ответственности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определений об отказе в возбуждении дел об административных правонарушениях</w:t>
            </w:r>
          </w:p>
        </w:tc>
        <w:tc>
          <w:tcPr>
            <w:tcW w:w="794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имущественного характера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из них предъявленных в порядке регресса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из них иски о взыскании ущерба в случае неисполнения предписаний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 xml:space="preserve">из них иски о признании осуществленных закупок товаров, работ, услуг для обеспечения государственных (муниципальных) нужд </w:t>
            </w:r>
            <w:proofErr w:type="gramStart"/>
            <w:r>
              <w:t>недействите</w:t>
            </w:r>
            <w:r>
              <w:lastRenderedPageBreak/>
              <w:t>льными</w:t>
            </w:r>
            <w:proofErr w:type="gramEnd"/>
            <w:r>
              <w:t xml:space="preserve"> в соответствии с Гражданским </w:t>
            </w:r>
            <w:hyperlink r:id="rId29">
              <w:r>
                <w:rPr>
                  <w:color w:val="0000FF"/>
                </w:rPr>
                <w:t>кодексом</w:t>
              </w:r>
            </w:hyperlink>
            <w:r>
              <w:t xml:space="preserve"> Российской Федерации</w:t>
            </w:r>
          </w:p>
        </w:tc>
        <w:tc>
          <w:tcPr>
            <w:tcW w:w="51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из них иски объектов контроля, предъявленные во исполнение представлений (предписаний)</w:t>
            </w: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Всего: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bookmarkStart w:id="3" w:name="P96"/>
            <w:bookmarkEnd w:id="3"/>
            <w:r>
              <w:t>2</w:t>
            </w:r>
          </w:p>
        </w:tc>
        <w:tc>
          <w:tcPr>
            <w:tcW w:w="1134" w:type="dxa"/>
          </w:tcPr>
          <w:p w:rsidR="007B1E09" w:rsidRDefault="007B1E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</w:tcPr>
          <w:p w:rsidR="007B1E09" w:rsidRDefault="007B1E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</w:tcPr>
          <w:p w:rsidR="007B1E09" w:rsidRDefault="007B1E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7B1E09" w:rsidRDefault="007B1E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</w:tcPr>
          <w:p w:rsidR="007B1E09" w:rsidRDefault="007B1E09">
            <w:pPr>
              <w:pStyle w:val="ConsPlusNormal"/>
              <w:jc w:val="center"/>
            </w:pPr>
            <w:bookmarkStart w:id="4" w:name="P102"/>
            <w:bookmarkEnd w:id="4"/>
            <w:r>
              <w:t>8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bookmarkStart w:id="5" w:name="P105"/>
            <w:bookmarkEnd w:id="5"/>
            <w:r>
              <w:t>11</w:t>
            </w:r>
          </w:p>
        </w:tc>
        <w:tc>
          <w:tcPr>
            <w:tcW w:w="680" w:type="dxa"/>
          </w:tcPr>
          <w:p w:rsidR="007B1E09" w:rsidRDefault="007B1E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</w:tcPr>
          <w:p w:rsidR="007B1E09" w:rsidRDefault="007B1E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</w:tcPr>
          <w:p w:rsidR="007B1E09" w:rsidRDefault="007B1E09">
            <w:pPr>
              <w:pStyle w:val="ConsPlusNormal"/>
              <w:jc w:val="center"/>
            </w:pPr>
            <w:bookmarkStart w:id="6" w:name="P108"/>
            <w:bookmarkEnd w:id="6"/>
            <w:r>
              <w:t>14</w:t>
            </w:r>
          </w:p>
        </w:tc>
        <w:tc>
          <w:tcPr>
            <w:tcW w:w="794" w:type="dxa"/>
          </w:tcPr>
          <w:p w:rsidR="007B1E09" w:rsidRDefault="007B1E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bookmarkStart w:id="7" w:name="P110"/>
            <w:bookmarkEnd w:id="7"/>
            <w:r>
              <w:t>16</w:t>
            </w:r>
          </w:p>
        </w:tc>
        <w:tc>
          <w:tcPr>
            <w:tcW w:w="680" w:type="dxa"/>
          </w:tcPr>
          <w:p w:rsidR="007B1E09" w:rsidRDefault="007B1E09">
            <w:pPr>
              <w:pStyle w:val="ConsPlusNormal"/>
              <w:jc w:val="center"/>
            </w:pPr>
            <w:bookmarkStart w:id="8" w:name="P111"/>
            <w:bookmarkEnd w:id="8"/>
            <w:r>
              <w:t>17</w:t>
            </w:r>
          </w:p>
        </w:tc>
        <w:tc>
          <w:tcPr>
            <w:tcW w:w="510" w:type="dxa"/>
          </w:tcPr>
          <w:p w:rsidR="007B1E09" w:rsidRDefault="007B1E09">
            <w:pPr>
              <w:pStyle w:val="ConsPlusNormal"/>
              <w:jc w:val="center"/>
            </w:pPr>
            <w:bookmarkStart w:id="9" w:name="P112"/>
            <w:bookmarkEnd w:id="9"/>
            <w:r>
              <w:t>18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bookmarkStart w:id="10" w:name="P113"/>
            <w:bookmarkEnd w:id="10"/>
            <w:r>
              <w:t>19</w:t>
            </w:r>
          </w:p>
        </w:tc>
        <w:tc>
          <w:tcPr>
            <w:tcW w:w="794" w:type="dxa"/>
          </w:tcPr>
          <w:p w:rsidR="007B1E09" w:rsidRDefault="007B1E09">
            <w:pPr>
              <w:pStyle w:val="ConsPlusNormal"/>
              <w:jc w:val="center"/>
            </w:pPr>
            <w:bookmarkStart w:id="11" w:name="P114"/>
            <w:bookmarkEnd w:id="11"/>
            <w:r>
              <w:t>20</w:t>
            </w:r>
          </w:p>
        </w:tc>
        <w:tc>
          <w:tcPr>
            <w:tcW w:w="737" w:type="dxa"/>
          </w:tcPr>
          <w:p w:rsidR="007B1E09" w:rsidRDefault="007B1E09">
            <w:pPr>
              <w:pStyle w:val="ConsPlusNormal"/>
              <w:jc w:val="center"/>
            </w:pPr>
            <w:bookmarkStart w:id="12" w:name="P115"/>
            <w:bookmarkEnd w:id="12"/>
            <w:r>
              <w:t>21</w:t>
            </w:r>
          </w:p>
        </w:tc>
        <w:tc>
          <w:tcPr>
            <w:tcW w:w="850" w:type="dxa"/>
          </w:tcPr>
          <w:p w:rsidR="007B1E09" w:rsidRDefault="007B1E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94" w:type="dxa"/>
          </w:tcPr>
          <w:p w:rsidR="007B1E09" w:rsidRDefault="007B1E09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510" w:type="dxa"/>
          </w:tcPr>
          <w:p w:rsidR="007B1E09" w:rsidRDefault="007B1E09">
            <w:pPr>
              <w:pStyle w:val="ConsPlusNormal"/>
              <w:jc w:val="center"/>
            </w:pPr>
            <w:bookmarkStart w:id="13" w:name="P118"/>
            <w:bookmarkEnd w:id="13"/>
            <w:r>
              <w:t>24</w:t>
            </w:r>
          </w:p>
        </w:tc>
        <w:tc>
          <w:tcPr>
            <w:tcW w:w="737" w:type="dxa"/>
          </w:tcPr>
          <w:p w:rsidR="007B1E09" w:rsidRDefault="007B1E09">
            <w:pPr>
              <w:pStyle w:val="ConsPlusNormal"/>
              <w:jc w:val="center"/>
            </w:pPr>
            <w:bookmarkStart w:id="14" w:name="P119"/>
            <w:bookmarkEnd w:id="14"/>
            <w:r>
              <w:t>25</w:t>
            </w:r>
          </w:p>
        </w:tc>
        <w:tc>
          <w:tcPr>
            <w:tcW w:w="510" w:type="dxa"/>
          </w:tcPr>
          <w:p w:rsidR="007B1E09" w:rsidRDefault="007B1E09">
            <w:pPr>
              <w:pStyle w:val="ConsPlusNormal"/>
              <w:jc w:val="center"/>
            </w:pPr>
            <w:bookmarkStart w:id="15" w:name="P120"/>
            <w:bookmarkEnd w:id="15"/>
            <w:r>
              <w:t>26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16" w:name="P121"/>
            <w:bookmarkEnd w:id="16"/>
            <w:r>
              <w:t>1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Количество дел, находящихся на рассмотрении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17" w:name="P148"/>
            <w:bookmarkEnd w:id="17"/>
            <w:r>
              <w:t>2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Сумма требований, находящихся на рассмотрении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18" w:name="P175"/>
            <w:bookmarkEnd w:id="18"/>
            <w:r>
              <w:t>3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Количество рассмотренных требований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19" w:name="P202"/>
            <w:bookmarkEnd w:id="19"/>
            <w:r>
              <w:t>4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Сумма рассмотренных требований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20" w:name="P229"/>
            <w:bookmarkEnd w:id="20"/>
            <w:r>
              <w:t>5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 xml:space="preserve">Количество </w:t>
            </w:r>
            <w:r>
              <w:lastRenderedPageBreak/>
              <w:t>удовлетворенных требований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21" w:name="P256"/>
            <w:bookmarkEnd w:id="21"/>
            <w:r>
              <w:lastRenderedPageBreak/>
              <w:t>6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Сумма удовлетворенных требований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22" w:name="P283"/>
            <w:bookmarkEnd w:id="22"/>
            <w:r>
              <w:t>7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Количество требований, в удовлетворении которых отказано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23" w:name="P310"/>
            <w:bookmarkEnd w:id="23"/>
            <w:r>
              <w:t>8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Сумма требований, в удовлетворении которых отказано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X</w:t>
            </w: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24" w:name="P337"/>
            <w:bookmarkEnd w:id="24"/>
            <w:r>
              <w:t>9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Количество назначенных судебных заседаний по рассмотренным делам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340" w:type="dxa"/>
          </w:tcPr>
          <w:p w:rsidR="007B1E09" w:rsidRDefault="007B1E09">
            <w:pPr>
              <w:pStyle w:val="ConsPlusNormal"/>
              <w:jc w:val="center"/>
            </w:pPr>
            <w:bookmarkStart w:id="25" w:name="P364"/>
            <w:bookmarkEnd w:id="25"/>
            <w:r>
              <w:t>10</w:t>
            </w:r>
          </w:p>
        </w:tc>
        <w:tc>
          <w:tcPr>
            <w:tcW w:w="1871" w:type="dxa"/>
          </w:tcPr>
          <w:p w:rsidR="007B1E09" w:rsidRDefault="007B1E09">
            <w:pPr>
              <w:pStyle w:val="ConsPlusNormal"/>
            </w:pPr>
            <w:r>
              <w:t>Количество судебных заседаний, прошедших с участием специалистов юридических отделов, по рассмотренным делам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510" w:type="dxa"/>
            <w:vAlign w:val="center"/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right"/>
        <w:outlineLvl w:val="0"/>
      </w:pPr>
      <w:r>
        <w:t>Приложение N 2</w:t>
      </w:r>
    </w:p>
    <w:p w:rsidR="007B1E09" w:rsidRDefault="007B1E09">
      <w:pPr>
        <w:pStyle w:val="ConsPlusNormal"/>
        <w:jc w:val="right"/>
      </w:pPr>
      <w:r>
        <w:t>к приказу Федерального казначейства</w:t>
      </w:r>
    </w:p>
    <w:p w:rsidR="007B1E09" w:rsidRDefault="007B1E09">
      <w:pPr>
        <w:pStyle w:val="ConsPlusNormal"/>
        <w:jc w:val="right"/>
      </w:pPr>
      <w:r>
        <w:t>от 11 августа 2014 г. N 168</w:t>
      </w:r>
    </w:p>
    <w:p w:rsidR="007B1E09" w:rsidRDefault="007B1E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7B1E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jc w:val="right"/>
      </w:pPr>
    </w:p>
    <w:p w:rsidR="007B1E09" w:rsidRDefault="007B1E09">
      <w:pPr>
        <w:pStyle w:val="ConsPlusNormal"/>
        <w:jc w:val="center"/>
      </w:pPr>
      <w:bookmarkStart w:id="26" w:name="P402"/>
      <w:bookmarkEnd w:id="26"/>
      <w:r>
        <w:t>Информация</w:t>
      </w:r>
    </w:p>
    <w:p w:rsidR="007B1E09" w:rsidRDefault="007B1E09">
      <w:pPr>
        <w:pStyle w:val="ConsPlusNormal"/>
        <w:jc w:val="center"/>
      </w:pPr>
      <w:r>
        <w:t>в Юридическое управление о правовой работе</w:t>
      </w:r>
    </w:p>
    <w:p w:rsidR="007B1E09" w:rsidRDefault="007B1E09">
      <w:pPr>
        <w:pStyle w:val="ConsPlusNormal"/>
        <w:jc w:val="center"/>
      </w:pPr>
      <w:r>
        <w:t>___________________________________________________________</w:t>
      </w:r>
    </w:p>
    <w:p w:rsidR="007B1E09" w:rsidRDefault="007B1E09">
      <w:pPr>
        <w:pStyle w:val="ConsPlusNormal"/>
        <w:jc w:val="center"/>
      </w:pPr>
      <w:r>
        <w:t>(наименование ТОФК, ФКУ "ЦОКР")</w:t>
      </w:r>
    </w:p>
    <w:p w:rsidR="007B1E09" w:rsidRDefault="007B1E09">
      <w:pPr>
        <w:pStyle w:val="ConsPlusNormal"/>
        <w:jc w:val="center"/>
      </w:pPr>
      <w:r>
        <w:t>за ______________ 20__ г.</w:t>
      </w:r>
    </w:p>
    <w:p w:rsidR="007B1E09" w:rsidRDefault="007B1E0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80"/>
        <w:gridCol w:w="737"/>
        <w:gridCol w:w="680"/>
        <w:gridCol w:w="737"/>
        <w:gridCol w:w="680"/>
        <w:gridCol w:w="737"/>
        <w:gridCol w:w="737"/>
        <w:gridCol w:w="737"/>
        <w:gridCol w:w="794"/>
        <w:gridCol w:w="737"/>
        <w:gridCol w:w="680"/>
        <w:gridCol w:w="737"/>
        <w:gridCol w:w="624"/>
        <w:gridCol w:w="737"/>
        <w:gridCol w:w="850"/>
        <w:gridCol w:w="680"/>
        <w:gridCol w:w="680"/>
        <w:gridCol w:w="737"/>
        <w:gridCol w:w="680"/>
        <w:gridCol w:w="794"/>
        <w:gridCol w:w="737"/>
        <w:gridCol w:w="850"/>
        <w:gridCol w:w="737"/>
        <w:gridCol w:w="850"/>
        <w:gridCol w:w="850"/>
        <w:gridCol w:w="850"/>
        <w:gridCol w:w="850"/>
        <w:gridCol w:w="850"/>
        <w:gridCol w:w="805"/>
      </w:tblGrid>
      <w:tr w:rsidR="007B1E09">
        <w:tc>
          <w:tcPr>
            <w:tcW w:w="11621" w:type="dxa"/>
            <w:gridSpan w:val="16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Правовая экспертиза</w:t>
            </w:r>
          </w:p>
        </w:tc>
        <w:tc>
          <w:tcPr>
            <w:tcW w:w="2777" w:type="dxa"/>
            <w:gridSpan w:val="4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Производство по делам об административных правонарушениях</w:t>
            </w:r>
          </w:p>
        </w:tc>
        <w:tc>
          <w:tcPr>
            <w:tcW w:w="6518" w:type="dxa"/>
            <w:gridSpan w:val="8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Судебная работа</w:t>
            </w:r>
          </w:p>
        </w:tc>
        <w:tc>
          <w:tcPr>
            <w:tcW w:w="1655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27" w:name="P411"/>
            <w:bookmarkEnd w:id="27"/>
            <w:r>
              <w:t>Переписка с юридическими лицами, государственными органами, органами местного самоуправления и гражданами</w:t>
            </w:r>
          </w:p>
        </w:tc>
      </w:tr>
      <w:tr w:rsidR="007B1E09">
        <w:tc>
          <w:tcPr>
            <w:tcW w:w="1417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28" w:name="P412"/>
            <w:bookmarkEnd w:id="28"/>
            <w:r>
              <w:t>Локальных актов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29" w:name="P413"/>
            <w:bookmarkEnd w:id="29"/>
            <w:r>
              <w:t>Договоров (соглашений), государственных контрактов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0" w:name="P414"/>
            <w:bookmarkEnd w:id="30"/>
            <w:r>
              <w:t>Документов, связанных с осуществлением закупок</w:t>
            </w:r>
          </w:p>
        </w:tc>
        <w:tc>
          <w:tcPr>
            <w:tcW w:w="1474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1" w:name="P415"/>
            <w:bookmarkEnd w:id="31"/>
            <w:r>
              <w:t>Документов, связанных с осуществлением функции по организации исполнения судебных актов</w:t>
            </w:r>
          </w:p>
        </w:tc>
        <w:tc>
          <w:tcPr>
            <w:tcW w:w="1531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2" w:name="P416"/>
            <w:bookmarkEnd w:id="32"/>
            <w:r>
              <w:t xml:space="preserve">Документов, связанных с осуществлением функции по организации исполнения решений налоговых органов о взыскании налогов, сборов, </w:t>
            </w:r>
            <w:r>
              <w:lastRenderedPageBreak/>
              <w:t>страховых взносов, пеней и штрафов</w:t>
            </w:r>
          </w:p>
        </w:tc>
        <w:tc>
          <w:tcPr>
            <w:tcW w:w="1417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3" w:name="P417"/>
            <w:bookmarkEnd w:id="33"/>
            <w:r>
              <w:lastRenderedPageBreak/>
              <w:t>Документов, представляемых в рамках осуществления функциональной деятельности</w:t>
            </w:r>
          </w:p>
        </w:tc>
        <w:tc>
          <w:tcPr>
            <w:tcW w:w="1361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4" w:name="P418"/>
            <w:bookmarkEnd w:id="34"/>
            <w:r>
              <w:t>Документов, подготовленных в ходе контрольных мероприятий</w:t>
            </w:r>
          </w:p>
        </w:tc>
        <w:tc>
          <w:tcPr>
            <w:tcW w:w="1587" w:type="dxa"/>
            <w:gridSpan w:val="2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5" w:name="P419"/>
            <w:bookmarkEnd w:id="35"/>
            <w:r>
              <w:t>Иных документов</w:t>
            </w:r>
          </w:p>
        </w:tc>
        <w:tc>
          <w:tcPr>
            <w:tcW w:w="2777" w:type="dxa"/>
            <w:gridSpan w:val="4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6" w:name="P420"/>
            <w:bookmarkEnd w:id="36"/>
            <w:r>
              <w:t>Процессуальные документы по делам об административных правонарушениях</w:t>
            </w:r>
          </w:p>
        </w:tc>
        <w:tc>
          <w:tcPr>
            <w:tcW w:w="3118" w:type="dxa"/>
            <w:gridSpan w:val="4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7" w:name="P421"/>
            <w:bookmarkEnd w:id="37"/>
            <w:r>
              <w:t>Участие по судебным делам</w:t>
            </w:r>
          </w:p>
        </w:tc>
        <w:tc>
          <w:tcPr>
            <w:tcW w:w="3400" w:type="dxa"/>
            <w:gridSpan w:val="4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38" w:name="P422"/>
            <w:bookmarkEnd w:id="38"/>
            <w:r>
              <w:t>Процессуальные документы по судебным делам</w:t>
            </w:r>
          </w:p>
        </w:tc>
        <w:tc>
          <w:tcPr>
            <w:tcW w:w="1655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1417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417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417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474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531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417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361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587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2777" w:type="dxa"/>
            <w:gridSpan w:val="4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531" w:type="dxa"/>
            <w:gridSpan w:val="2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 представлению интересов Федерального казначейства, ТОФК (ФКУ "ЦОКР")</w:t>
            </w:r>
          </w:p>
        </w:tc>
        <w:tc>
          <w:tcPr>
            <w:tcW w:w="1587" w:type="dxa"/>
            <w:gridSpan w:val="2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 представлению интересов Минфина России</w:t>
            </w:r>
          </w:p>
        </w:tc>
        <w:tc>
          <w:tcPr>
            <w:tcW w:w="1700" w:type="dxa"/>
            <w:gridSpan w:val="2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 представлению интересов Федерального казначейства, ТОФК (ФКУ "ЦОКР")</w:t>
            </w:r>
          </w:p>
        </w:tc>
        <w:tc>
          <w:tcPr>
            <w:tcW w:w="1700" w:type="dxa"/>
            <w:gridSpan w:val="2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 представлению интересов Минфина России</w:t>
            </w:r>
          </w:p>
        </w:tc>
        <w:tc>
          <w:tcPr>
            <w:tcW w:w="1655" w:type="dxa"/>
            <w:gridSpan w:val="2"/>
            <w:vMerge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вынесено заключений о возврате документов взыскателю или суду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вынесено заключений о возврате документов налоговому органу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62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вынесено заключений о возврате документов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предоставлено для экспертизы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подготовлено правовых заключений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Протокол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Определение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Постановление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Представление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назначенных судебных заседаний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судебных заседаний, прошедших с участием представителя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назначенных судебных заседаний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судебных заседаний, прошедших с участием представителя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поступивших документов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подготовленных документов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поступивших документов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количество подготовленных документов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входящие документы</w:t>
            </w:r>
          </w:p>
        </w:tc>
        <w:tc>
          <w:tcPr>
            <w:tcW w:w="805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исходящие документы</w:t>
            </w:r>
          </w:p>
        </w:tc>
      </w:tr>
      <w:tr w:rsidR="007B1E09"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2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05" w:type="dxa"/>
            <w:vAlign w:val="center"/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sectPr w:rsidR="007B1E0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right"/>
        <w:outlineLvl w:val="0"/>
      </w:pPr>
      <w:r>
        <w:t>Приложение N 3</w:t>
      </w:r>
    </w:p>
    <w:p w:rsidR="007B1E09" w:rsidRDefault="007B1E09">
      <w:pPr>
        <w:pStyle w:val="ConsPlusNormal"/>
        <w:jc w:val="right"/>
      </w:pPr>
      <w:r>
        <w:t>к приказу Федерального казначейства</w:t>
      </w:r>
    </w:p>
    <w:p w:rsidR="007B1E09" w:rsidRDefault="007B1E09">
      <w:pPr>
        <w:pStyle w:val="ConsPlusNormal"/>
        <w:jc w:val="right"/>
      </w:pPr>
      <w:r>
        <w:t>от 11 августа 2014 г. N 168</w:t>
      </w:r>
    </w:p>
    <w:p w:rsidR="007B1E09" w:rsidRDefault="007B1E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7B1E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31.08.2016 N 317)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center"/>
      </w:pPr>
      <w:bookmarkStart w:id="39" w:name="P498"/>
      <w:bookmarkEnd w:id="39"/>
      <w:r>
        <w:t>Отчет</w:t>
      </w:r>
    </w:p>
    <w:p w:rsidR="007B1E09" w:rsidRDefault="007B1E09">
      <w:pPr>
        <w:pStyle w:val="ConsPlusNormal"/>
        <w:jc w:val="center"/>
      </w:pPr>
      <w:r>
        <w:t>________________________________________________________</w:t>
      </w:r>
    </w:p>
    <w:p w:rsidR="007B1E09" w:rsidRDefault="007B1E09">
      <w:pPr>
        <w:pStyle w:val="ConsPlusNormal"/>
        <w:jc w:val="center"/>
      </w:pPr>
      <w:r>
        <w:t>(наименование ТОФК)</w:t>
      </w:r>
    </w:p>
    <w:p w:rsidR="007B1E09" w:rsidRDefault="007B1E09">
      <w:pPr>
        <w:pStyle w:val="ConsPlusNormal"/>
        <w:jc w:val="center"/>
      </w:pPr>
      <w:r>
        <w:t>о судебных делах по искам к Правительству</w:t>
      </w:r>
    </w:p>
    <w:p w:rsidR="007B1E09" w:rsidRDefault="007B1E09">
      <w:pPr>
        <w:pStyle w:val="ConsPlusNormal"/>
        <w:jc w:val="center"/>
      </w:pPr>
      <w:r>
        <w:t>Российской Федерации, Министерству финансов</w:t>
      </w:r>
    </w:p>
    <w:p w:rsidR="007B1E09" w:rsidRDefault="007B1E09">
      <w:pPr>
        <w:pStyle w:val="ConsPlusNormal"/>
        <w:jc w:val="center"/>
      </w:pPr>
      <w:r>
        <w:t>Российской Федерации</w:t>
      </w:r>
    </w:p>
    <w:p w:rsidR="007B1E09" w:rsidRDefault="007B1E09">
      <w:pPr>
        <w:pStyle w:val="ConsPlusNormal"/>
        <w:jc w:val="center"/>
      </w:pPr>
      <w:r>
        <w:t>за ____________________ 20__ г.</w:t>
      </w:r>
    </w:p>
    <w:p w:rsidR="007B1E09" w:rsidRDefault="007B1E0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01"/>
        <w:gridCol w:w="1979"/>
        <w:gridCol w:w="1673"/>
        <w:gridCol w:w="2126"/>
        <w:gridCol w:w="737"/>
        <w:gridCol w:w="520"/>
        <w:gridCol w:w="680"/>
        <w:gridCol w:w="850"/>
        <w:gridCol w:w="850"/>
        <w:gridCol w:w="737"/>
        <w:gridCol w:w="737"/>
        <w:gridCol w:w="850"/>
        <w:gridCol w:w="520"/>
        <w:gridCol w:w="794"/>
        <w:gridCol w:w="520"/>
        <w:gridCol w:w="850"/>
        <w:gridCol w:w="794"/>
        <w:gridCol w:w="680"/>
        <w:gridCol w:w="692"/>
        <w:gridCol w:w="692"/>
        <w:gridCol w:w="693"/>
        <w:gridCol w:w="520"/>
        <w:gridCol w:w="520"/>
      </w:tblGrid>
      <w:tr w:rsidR="007B1E09">
        <w:tc>
          <w:tcPr>
            <w:tcW w:w="680" w:type="dxa"/>
            <w:vMerge w:val="restart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2701" w:type="dxa"/>
            <w:vMerge w:val="restart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19014" w:type="dxa"/>
            <w:gridSpan w:val="22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Предмет исковых требований</w:t>
            </w:r>
          </w:p>
        </w:tc>
      </w:tr>
      <w:tr w:rsidR="007B1E09">
        <w:tc>
          <w:tcPr>
            <w:tcW w:w="68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2701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979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Возмещение вреда, причиненного незаконными действиями (бездействия) государственных органов, органов местного самоуправления (</w:t>
            </w:r>
            <w:hyperlink r:id="rId32">
              <w:r>
                <w:rPr>
                  <w:color w:val="0000FF"/>
                </w:rPr>
                <w:t>статья 1069</w:t>
              </w:r>
            </w:hyperlink>
            <w:r>
              <w:t xml:space="preserve"> </w:t>
            </w:r>
            <w:r>
              <w:lastRenderedPageBreak/>
              <w:t>Гражданского кодекса Российской Федерации)</w:t>
            </w:r>
          </w:p>
        </w:tc>
        <w:tc>
          <w:tcPr>
            <w:tcW w:w="1673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Возмещение вреда, причиненного незаконными действиями органов прокуратуры и суда (</w:t>
            </w:r>
            <w:hyperlink r:id="rId33">
              <w:r>
                <w:rPr>
                  <w:color w:val="0000FF"/>
                </w:rPr>
                <w:t>статья 1070</w:t>
              </w:r>
            </w:hyperlink>
            <w:r>
              <w:t xml:space="preserve"> Гражданского кодекса </w:t>
            </w:r>
            <w:r>
              <w:lastRenderedPageBreak/>
              <w:t>Российской Федерации)</w:t>
            </w:r>
          </w:p>
        </w:tc>
        <w:tc>
          <w:tcPr>
            <w:tcW w:w="2126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Возмещения вреда, причиненного в результате незаконного привлечения к административной ответственности</w:t>
            </w:r>
          </w:p>
        </w:tc>
        <w:tc>
          <w:tcPr>
            <w:tcW w:w="2787" w:type="dxa"/>
            <w:gridSpan w:val="4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Возмещение убытков, вызванных представлением льгот ЖКУ отдельным категориям граждан</w:t>
            </w:r>
          </w:p>
        </w:tc>
        <w:tc>
          <w:tcPr>
            <w:tcW w:w="3694" w:type="dxa"/>
            <w:gridSpan w:val="5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Предоставление жилых помещений отдельным категориям граждан</w:t>
            </w:r>
          </w:p>
        </w:tc>
        <w:tc>
          <w:tcPr>
            <w:tcW w:w="794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Обеспечение равной доступности транспортных услуг для отдель</w:t>
            </w:r>
            <w:r>
              <w:lastRenderedPageBreak/>
              <w:t>ных категорий граждан</w:t>
            </w:r>
          </w:p>
        </w:tc>
        <w:tc>
          <w:tcPr>
            <w:tcW w:w="52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Индексация</w:t>
            </w:r>
          </w:p>
        </w:tc>
        <w:tc>
          <w:tcPr>
            <w:tcW w:w="85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Реабилитация (</w:t>
            </w:r>
            <w:hyperlink r:id="rId34">
              <w:r>
                <w:rPr>
                  <w:color w:val="0000FF"/>
                </w:rPr>
                <w:t>Глава 18</w:t>
              </w:r>
            </w:hyperlink>
            <w:r>
              <w:t xml:space="preserve"> Уголовно-процессуального кодекса </w:t>
            </w:r>
            <w:r>
              <w:lastRenderedPageBreak/>
              <w:t>Российской Федерации)</w:t>
            </w:r>
          </w:p>
        </w:tc>
        <w:tc>
          <w:tcPr>
            <w:tcW w:w="794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Несостоятельность (Банкротство)</w:t>
            </w:r>
          </w:p>
        </w:tc>
        <w:tc>
          <w:tcPr>
            <w:tcW w:w="68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Судебные расходы</w:t>
            </w:r>
          </w:p>
        </w:tc>
        <w:tc>
          <w:tcPr>
            <w:tcW w:w="2077" w:type="dxa"/>
            <w:gridSpan w:val="3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Компенсации за нарушение права на судопроизводство в разумный срок или права на исполнение судебного акта в разумный срок</w:t>
            </w:r>
          </w:p>
        </w:tc>
        <w:tc>
          <w:tcPr>
            <w:tcW w:w="52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Иные судебные дела</w:t>
            </w:r>
          </w:p>
        </w:tc>
        <w:tc>
          <w:tcPr>
            <w:tcW w:w="52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Всего</w:t>
            </w:r>
          </w:p>
        </w:tc>
      </w:tr>
      <w:tr w:rsidR="007B1E09">
        <w:trPr>
          <w:trHeight w:val="269"/>
        </w:trPr>
        <w:tc>
          <w:tcPr>
            <w:tcW w:w="68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2701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979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педагогические работники образ</w:t>
            </w:r>
            <w:r>
              <w:lastRenderedPageBreak/>
              <w:t>овательных учреждений, медицинские работники (проживающие и работающие в сельской местности)</w:t>
            </w:r>
          </w:p>
        </w:tc>
        <w:tc>
          <w:tcPr>
            <w:tcW w:w="52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инвалиды, ветераны</w:t>
            </w:r>
          </w:p>
        </w:tc>
        <w:tc>
          <w:tcPr>
            <w:tcW w:w="68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 xml:space="preserve">граждане, пострадавшие от </w:t>
            </w:r>
            <w:r>
              <w:lastRenderedPageBreak/>
              <w:t>радиационного воздействия</w:t>
            </w:r>
          </w:p>
        </w:tc>
        <w:tc>
          <w:tcPr>
            <w:tcW w:w="85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иные категории граждан</w:t>
            </w:r>
          </w:p>
        </w:tc>
        <w:tc>
          <w:tcPr>
            <w:tcW w:w="85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участковые уполномоченные полици</w:t>
            </w:r>
            <w:r>
              <w:lastRenderedPageBreak/>
              <w:t>и</w:t>
            </w:r>
          </w:p>
        </w:tc>
        <w:tc>
          <w:tcPr>
            <w:tcW w:w="737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граждане, пострадавшие от радиа</w:t>
            </w:r>
            <w:r>
              <w:lastRenderedPageBreak/>
              <w:t>ционного воздействия</w:t>
            </w:r>
          </w:p>
        </w:tc>
        <w:tc>
          <w:tcPr>
            <w:tcW w:w="737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 xml:space="preserve">сотрудники прокуратуры, судьи </w:t>
            </w:r>
            <w:r>
              <w:lastRenderedPageBreak/>
              <w:t>и иные должностные лица</w:t>
            </w:r>
          </w:p>
        </w:tc>
        <w:tc>
          <w:tcPr>
            <w:tcW w:w="85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инвалиды</w:t>
            </w:r>
          </w:p>
        </w:tc>
        <w:tc>
          <w:tcPr>
            <w:tcW w:w="520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военнослужащие</w:t>
            </w:r>
          </w:p>
        </w:tc>
        <w:tc>
          <w:tcPr>
            <w:tcW w:w="794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2077" w:type="dxa"/>
            <w:gridSpan w:val="3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2701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979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Судопроиз</w:t>
            </w:r>
            <w:r>
              <w:lastRenderedPageBreak/>
              <w:t>водство в разумный срок</w:t>
            </w:r>
          </w:p>
        </w:tc>
        <w:tc>
          <w:tcPr>
            <w:tcW w:w="692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 xml:space="preserve">уголовное </w:t>
            </w:r>
            <w:r>
              <w:lastRenderedPageBreak/>
              <w:t>судопроизводство в разумный срок в досудебном производстве</w:t>
            </w:r>
          </w:p>
        </w:tc>
        <w:tc>
          <w:tcPr>
            <w:tcW w:w="693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Исполнен</w:t>
            </w:r>
            <w:r>
              <w:lastRenderedPageBreak/>
              <w:t>ие судебных актов</w:t>
            </w: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Merge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N</w:t>
            </w:r>
          </w:p>
        </w:tc>
        <w:tc>
          <w:tcPr>
            <w:tcW w:w="2701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79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73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2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2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2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2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68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92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92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693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2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52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23</w:t>
            </w: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1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Количество исков, предъявленных за 6 (12) месяцев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2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Сумма исковых требований, предъявленных за 6 (12) месяцев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3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 xml:space="preserve">Количество дел, по которым вынесено </w:t>
            </w:r>
            <w:r>
              <w:lastRenderedPageBreak/>
              <w:t>решение о взыскании с Минфина России за счет казны Российской Федерации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lastRenderedPageBreak/>
              <w:t>4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Сумма удовлетворенных исковых требований о взыскании с Минфина России за счет казны Российской Федерации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5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Количество дел, по которым отказано в иске к Минфину России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6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Сумма исковых требований, по которым отказано в иске к Минфину России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7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Количество дел, по которым вынесено решение о взыскании с др. органов за счет казны Российской Федерации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8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Сумма удовлетворенных исковых требований о взыскании с др. органов за счет казны Российской Федерации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t>9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Количество назначенных судебных заседаний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680" w:type="dxa"/>
          </w:tcPr>
          <w:p w:rsidR="007B1E09" w:rsidRDefault="007B1E09">
            <w:pPr>
              <w:pStyle w:val="ConsPlusNormal"/>
            </w:pPr>
            <w:r>
              <w:lastRenderedPageBreak/>
              <w:t>10</w:t>
            </w:r>
          </w:p>
        </w:tc>
        <w:tc>
          <w:tcPr>
            <w:tcW w:w="2701" w:type="dxa"/>
          </w:tcPr>
          <w:p w:rsidR="007B1E09" w:rsidRDefault="007B1E09">
            <w:pPr>
              <w:pStyle w:val="ConsPlusNormal"/>
            </w:pPr>
            <w:r>
              <w:t>Количество судебных заседаний, прошедших с участием специалистов юридических отделов</w:t>
            </w:r>
          </w:p>
        </w:tc>
        <w:tc>
          <w:tcPr>
            <w:tcW w:w="1979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167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2126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8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2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693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  <w:vAlign w:val="bottom"/>
          </w:tcPr>
          <w:p w:rsidR="007B1E09" w:rsidRDefault="007B1E09">
            <w:pPr>
              <w:pStyle w:val="ConsPlusNormal"/>
            </w:pPr>
          </w:p>
        </w:tc>
        <w:tc>
          <w:tcPr>
            <w:tcW w:w="520" w:type="dxa"/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right"/>
        <w:outlineLvl w:val="0"/>
      </w:pPr>
      <w:r>
        <w:t>Приложение N 4</w:t>
      </w:r>
    </w:p>
    <w:p w:rsidR="007B1E09" w:rsidRDefault="007B1E09">
      <w:pPr>
        <w:pStyle w:val="ConsPlusNormal"/>
        <w:jc w:val="right"/>
      </w:pPr>
      <w:r>
        <w:t>к приказу Федерального казначейства</w:t>
      </w:r>
    </w:p>
    <w:p w:rsidR="007B1E09" w:rsidRDefault="007B1E09">
      <w:pPr>
        <w:pStyle w:val="ConsPlusNormal"/>
        <w:jc w:val="right"/>
      </w:pPr>
      <w:r>
        <w:t>от 11 августа 2014 г. N 168</w:t>
      </w:r>
    </w:p>
    <w:p w:rsidR="007B1E09" w:rsidRDefault="007B1E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14284"/>
        <w:gridCol w:w="113"/>
      </w:tblGrid>
      <w:tr w:rsidR="007B1E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jc w:val="center"/>
      </w:pPr>
    </w:p>
    <w:p w:rsidR="007B1E09" w:rsidRDefault="007B1E09">
      <w:pPr>
        <w:pStyle w:val="ConsPlusNormal"/>
        <w:jc w:val="center"/>
      </w:pPr>
      <w:bookmarkStart w:id="40" w:name="P809"/>
      <w:bookmarkEnd w:id="40"/>
      <w:r>
        <w:t>Отчет</w:t>
      </w:r>
    </w:p>
    <w:p w:rsidR="007B1E09" w:rsidRDefault="007B1E09">
      <w:pPr>
        <w:pStyle w:val="ConsPlusNormal"/>
        <w:jc w:val="center"/>
      </w:pPr>
      <w:r>
        <w:t>________________________________________________________</w:t>
      </w:r>
    </w:p>
    <w:p w:rsidR="007B1E09" w:rsidRDefault="007B1E09">
      <w:pPr>
        <w:pStyle w:val="ConsPlusNormal"/>
        <w:jc w:val="center"/>
      </w:pPr>
      <w:r>
        <w:t>(наименование ТОФК)</w:t>
      </w:r>
    </w:p>
    <w:p w:rsidR="007B1E09" w:rsidRDefault="007B1E09">
      <w:pPr>
        <w:pStyle w:val="ConsPlusNormal"/>
        <w:jc w:val="center"/>
      </w:pPr>
      <w:r>
        <w:t>о судебных делах по представлению интересов</w:t>
      </w:r>
    </w:p>
    <w:p w:rsidR="007B1E09" w:rsidRDefault="007B1E09">
      <w:pPr>
        <w:pStyle w:val="ConsPlusNormal"/>
        <w:jc w:val="center"/>
      </w:pPr>
      <w:r>
        <w:t>Министерства финансов Российской Федерации в соответствии</w:t>
      </w:r>
    </w:p>
    <w:p w:rsidR="007B1E09" w:rsidRDefault="007B1E09">
      <w:pPr>
        <w:pStyle w:val="ConsPlusNormal"/>
        <w:jc w:val="center"/>
      </w:pPr>
      <w:r>
        <w:t xml:space="preserve">с Федеральным </w:t>
      </w:r>
      <w:hyperlink r:id="rId36">
        <w:r>
          <w:rPr>
            <w:color w:val="0000FF"/>
          </w:rPr>
          <w:t>законом</w:t>
        </w:r>
      </w:hyperlink>
      <w:r>
        <w:t xml:space="preserve"> от 30 апреля 2010 г. N 68-ФЗ</w:t>
      </w:r>
    </w:p>
    <w:p w:rsidR="007B1E09" w:rsidRDefault="007B1E09">
      <w:pPr>
        <w:pStyle w:val="ConsPlusNormal"/>
        <w:jc w:val="center"/>
      </w:pPr>
      <w:r>
        <w:t>"О компенсации за нарушение права на судопроизводство</w:t>
      </w:r>
    </w:p>
    <w:p w:rsidR="007B1E09" w:rsidRDefault="007B1E09">
      <w:pPr>
        <w:pStyle w:val="ConsPlusNormal"/>
        <w:jc w:val="center"/>
      </w:pPr>
      <w:r>
        <w:t>в разумный срок или права на исполнение</w:t>
      </w:r>
    </w:p>
    <w:p w:rsidR="007B1E09" w:rsidRDefault="007B1E09">
      <w:pPr>
        <w:pStyle w:val="ConsPlusNormal"/>
        <w:jc w:val="center"/>
      </w:pPr>
      <w:r>
        <w:t>судебного акта в разумный срок"</w:t>
      </w:r>
    </w:p>
    <w:p w:rsidR="007B1E09" w:rsidRDefault="007B1E09">
      <w:pPr>
        <w:pStyle w:val="ConsPlusNormal"/>
        <w:jc w:val="center"/>
      </w:pPr>
      <w:r>
        <w:t>за ________________________ 20__ г.</w:t>
      </w:r>
    </w:p>
    <w:p w:rsidR="007B1E09" w:rsidRDefault="007B1E09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6"/>
        <w:gridCol w:w="794"/>
        <w:gridCol w:w="964"/>
        <w:gridCol w:w="737"/>
        <w:gridCol w:w="794"/>
        <w:gridCol w:w="850"/>
        <w:gridCol w:w="964"/>
        <w:gridCol w:w="737"/>
        <w:gridCol w:w="794"/>
        <w:gridCol w:w="794"/>
        <w:gridCol w:w="794"/>
        <w:gridCol w:w="737"/>
        <w:gridCol w:w="794"/>
      </w:tblGrid>
      <w:tr w:rsidR="007B1E09">
        <w:tc>
          <w:tcPr>
            <w:tcW w:w="2976" w:type="dxa"/>
            <w:vMerge w:val="restart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Наименование ГРБС</w:t>
            </w:r>
          </w:p>
        </w:tc>
        <w:tc>
          <w:tcPr>
            <w:tcW w:w="3289" w:type="dxa"/>
            <w:gridSpan w:val="4"/>
          </w:tcPr>
          <w:p w:rsidR="007B1E09" w:rsidRDefault="007B1E09">
            <w:pPr>
              <w:pStyle w:val="ConsPlusNormal"/>
              <w:jc w:val="center"/>
            </w:pPr>
            <w:r>
              <w:t>За нарушение права на судопроизводство в разумный срок</w:t>
            </w:r>
          </w:p>
        </w:tc>
        <w:tc>
          <w:tcPr>
            <w:tcW w:w="3345" w:type="dxa"/>
            <w:gridSpan w:val="4"/>
          </w:tcPr>
          <w:p w:rsidR="007B1E09" w:rsidRDefault="007B1E09">
            <w:pPr>
              <w:pStyle w:val="ConsPlusNormal"/>
              <w:jc w:val="center"/>
            </w:pPr>
            <w:r>
              <w:t>За нарушение права на уголовное судопроизводство в разумный срок в досудебном производстве</w:t>
            </w:r>
          </w:p>
        </w:tc>
        <w:tc>
          <w:tcPr>
            <w:tcW w:w="3119" w:type="dxa"/>
            <w:gridSpan w:val="4"/>
          </w:tcPr>
          <w:p w:rsidR="007B1E09" w:rsidRDefault="007B1E09">
            <w:pPr>
              <w:pStyle w:val="ConsPlusNormal"/>
              <w:jc w:val="center"/>
            </w:pPr>
            <w:r>
              <w:t>За нарушение права на исполнение судебного акта в разумный срок</w:t>
            </w:r>
          </w:p>
        </w:tc>
      </w:tr>
      <w:tr w:rsidR="007B1E09">
        <w:tc>
          <w:tcPr>
            <w:tcW w:w="2976" w:type="dxa"/>
            <w:vMerge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41" w:name="P824"/>
            <w:bookmarkEnd w:id="41"/>
            <w:r>
              <w:t>предъ</w:t>
            </w:r>
            <w:r>
              <w:lastRenderedPageBreak/>
              <w:t>явлено исков</w:t>
            </w: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42" w:name="P825"/>
            <w:bookmarkEnd w:id="42"/>
            <w:r>
              <w:lastRenderedPageBreak/>
              <w:t xml:space="preserve">сумма </w:t>
            </w:r>
            <w:r>
              <w:lastRenderedPageBreak/>
              <w:t>предъявленных исковых требований (тыс. руб.)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43" w:name="P826"/>
            <w:bookmarkEnd w:id="43"/>
            <w:r>
              <w:lastRenderedPageBreak/>
              <w:t>колич</w:t>
            </w:r>
            <w:r>
              <w:lastRenderedPageBreak/>
              <w:t>ество удовлетворенных исков (полностью или частично)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bookmarkStart w:id="44" w:name="P827"/>
            <w:bookmarkEnd w:id="44"/>
            <w:r>
              <w:lastRenderedPageBreak/>
              <w:t xml:space="preserve">сумма </w:t>
            </w:r>
            <w:r>
              <w:lastRenderedPageBreak/>
              <w:t>удовлетворенных исковых требований (тыс. руб.)</w:t>
            </w: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предъя</w:t>
            </w:r>
            <w:r>
              <w:lastRenderedPageBreak/>
              <w:t>влено исков</w:t>
            </w: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 xml:space="preserve">сумма </w:t>
            </w:r>
            <w:r>
              <w:lastRenderedPageBreak/>
              <w:t>предъявленных исковых требований (тыс. руб.)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колич</w:t>
            </w:r>
            <w:r>
              <w:lastRenderedPageBreak/>
              <w:t>ество удовлетворенных исков (полностью или частично)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 xml:space="preserve">сумма </w:t>
            </w:r>
            <w:r>
              <w:lastRenderedPageBreak/>
              <w:t>удовлетворенных исковых требований (тыс. руб.)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предъ</w:t>
            </w:r>
            <w:r>
              <w:lastRenderedPageBreak/>
              <w:t>явлено исков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 xml:space="preserve">сумма </w:t>
            </w:r>
            <w:r>
              <w:lastRenderedPageBreak/>
              <w:t>предъявленных исковых требований (тыс. руб.)</w:t>
            </w: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колич</w:t>
            </w:r>
            <w:r>
              <w:lastRenderedPageBreak/>
              <w:t>ество удовлетворенных исков (полностью или частично)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 xml:space="preserve">сумма </w:t>
            </w:r>
            <w:r>
              <w:lastRenderedPageBreak/>
              <w:t>удовлетворенных исковых требований (тыс. руб.)</w:t>
            </w: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Министерство финансов Российской Федерации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Федеральное казначейство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Верховный Суд Российской Федерации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Судебный департамент при Верховном Суде Российской Федерации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ФССП России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Генеральная прокуратура Российской Федерации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Следственный комитет Российской Федерации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МВД России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ФСБ России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Минобороны России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lastRenderedPageBreak/>
              <w:t>Министерство науки и высшего образования Российской Федерации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Иные органы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  <w:tr w:rsidR="007B1E09">
        <w:tc>
          <w:tcPr>
            <w:tcW w:w="2976" w:type="dxa"/>
            <w:vAlign w:val="center"/>
          </w:tcPr>
          <w:p w:rsidR="007B1E09" w:rsidRDefault="007B1E09">
            <w:pPr>
              <w:pStyle w:val="ConsPlusNormal"/>
              <w:jc w:val="center"/>
            </w:pPr>
            <w:r>
              <w:t>Итого:</w:t>
            </w: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850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96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7B1E09" w:rsidRDefault="007B1E09">
            <w:pPr>
              <w:pStyle w:val="ConsPlusNormal"/>
            </w:pPr>
          </w:p>
        </w:tc>
        <w:tc>
          <w:tcPr>
            <w:tcW w:w="794" w:type="dxa"/>
            <w:vAlign w:val="center"/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sectPr w:rsidR="007B1E0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7B1E09" w:rsidRDefault="007B1E09">
      <w:pPr>
        <w:pStyle w:val="ConsPlusNormal"/>
      </w:pPr>
    </w:p>
    <w:p w:rsidR="007B1E09" w:rsidRDefault="007B1E09">
      <w:pPr>
        <w:pStyle w:val="ConsPlusNormal"/>
      </w:pPr>
    </w:p>
    <w:p w:rsidR="007B1E09" w:rsidRDefault="007B1E09">
      <w:pPr>
        <w:pStyle w:val="ConsPlusNormal"/>
      </w:pPr>
    </w:p>
    <w:p w:rsidR="007B1E09" w:rsidRDefault="007B1E09">
      <w:pPr>
        <w:pStyle w:val="ConsPlusNormal"/>
      </w:pPr>
    </w:p>
    <w:p w:rsidR="007B1E09" w:rsidRDefault="007B1E09">
      <w:pPr>
        <w:pStyle w:val="ConsPlusNormal"/>
      </w:pPr>
    </w:p>
    <w:p w:rsidR="007B1E09" w:rsidRDefault="007B1E09">
      <w:pPr>
        <w:pStyle w:val="ConsPlusNormal"/>
        <w:jc w:val="right"/>
        <w:outlineLvl w:val="0"/>
      </w:pPr>
      <w:r>
        <w:t>Приложение N 5</w:t>
      </w:r>
    </w:p>
    <w:p w:rsidR="007B1E09" w:rsidRDefault="007B1E09">
      <w:pPr>
        <w:pStyle w:val="ConsPlusNormal"/>
        <w:jc w:val="right"/>
      </w:pPr>
      <w:r>
        <w:t>к приказу Федерального казначейства</w:t>
      </w:r>
    </w:p>
    <w:p w:rsidR="007B1E09" w:rsidRDefault="007B1E09">
      <w:pPr>
        <w:pStyle w:val="ConsPlusNormal"/>
        <w:jc w:val="right"/>
      </w:pPr>
      <w:r>
        <w:t>от 11 августа 2014 г. N 168</w:t>
      </w:r>
    </w:p>
    <w:p w:rsidR="007B1E09" w:rsidRDefault="007B1E09">
      <w:pPr>
        <w:pStyle w:val="ConsPlusNormal"/>
        <w:jc w:val="center"/>
      </w:pPr>
    </w:p>
    <w:p w:rsidR="007B1E09" w:rsidRDefault="007B1E09">
      <w:pPr>
        <w:pStyle w:val="ConsPlusNormal"/>
        <w:jc w:val="center"/>
      </w:pPr>
      <w:bookmarkStart w:id="45" w:name="P1014"/>
      <w:bookmarkEnd w:id="45"/>
      <w:r>
        <w:t>Отчет</w:t>
      </w:r>
    </w:p>
    <w:p w:rsidR="007B1E09" w:rsidRDefault="007B1E09">
      <w:pPr>
        <w:pStyle w:val="ConsPlusNormal"/>
        <w:jc w:val="center"/>
      </w:pPr>
      <w:r>
        <w:t>о судебных делах по регрессным искам</w:t>
      </w:r>
    </w:p>
    <w:p w:rsidR="007B1E09" w:rsidRDefault="007B1E09">
      <w:pPr>
        <w:pStyle w:val="ConsPlusNormal"/>
        <w:jc w:val="center"/>
      </w:pPr>
      <w:r>
        <w:t>Министерства финансов Российской Федерации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center"/>
      </w:pPr>
      <w:r>
        <w:t xml:space="preserve">Утратил силу с 16 января 2019 года. - </w:t>
      </w:r>
      <w:hyperlink r:id="rId37">
        <w:r>
          <w:rPr>
            <w:color w:val="0000FF"/>
          </w:rPr>
          <w:t>Приказ</w:t>
        </w:r>
      </w:hyperlink>
      <w:r>
        <w:t xml:space="preserve"> Казначейства России</w:t>
      </w:r>
    </w:p>
    <w:p w:rsidR="007B1E09" w:rsidRDefault="007B1E09">
      <w:pPr>
        <w:pStyle w:val="ConsPlusNormal"/>
        <w:jc w:val="center"/>
      </w:pPr>
      <w:r>
        <w:t>от 28.09.2018 N 284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jc w:val="right"/>
        <w:outlineLvl w:val="0"/>
      </w:pPr>
      <w:r>
        <w:t>Приложение N 6</w:t>
      </w:r>
    </w:p>
    <w:p w:rsidR="007B1E09" w:rsidRDefault="007B1E09">
      <w:pPr>
        <w:pStyle w:val="ConsPlusNormal"/>
        <w:jc w:val="right"/>
      </w:pPr>
      <w:r>
        <w:t>к приказу Федерального казначейства</w:t>
      </w:r>
    </w:p>
    <w:p w:rsidR="007B1E09" w:rsidRDefault="007B1E09">
      <w:pPr>
        <w:pStyle w:val="ConsPlusNormal"/>
        <w:jc w:val="right"/>
      </w:pPr>
      <w:r>
        <w:t>от 11 августа 2014 г. N 168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Title"/>
        <w:jc w:val="center"/>
      </w:pPr>
      <w:bookmarkStart w:id="46" w:name="P1029"/>
      <w:bookmarkEnd w:id="46"/>
      <w:r>
        <w:t>ПРАВИЛА</w:t>
      </w:r>
    </w:p>
    <w:p w:rsidR="007B1E09" w:rsidRDefault="007B1E09">
      <w:pPr>
        <w:pStyle w:val="ConsPlusTitle"/>
        <w:jc w:val="center"/>
      </w:pPr>
      <w:r>
        <w:t>СОСТАВЛЕНИЯ ОТЧЕТНОСТИ</w:t>
      </w:r>
    </w:p>
    <w:p w:rsidR="007B1E09" w:rsidRDefault="007B1E0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7B1E0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1E09" w:rsidRDefault="007B1E0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Казначейства России от 29.12.2022 N 431)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E09" w:rsidRDefault="007B1E09">
            <w:pPr>
              <w:pStyle w:val="ConsPlusNormal"/>
            </w:pPr>
          </w:p>
        </w:tc>
      </w:tr>
    </w:tbl>
    <w:p w:rsidR="007B1E09" w:rsidRDefault="007B1E09">
      <w:pPr>
        <w:pStyle w:val="ConsPlusNormal"/>
        <w:jc w:val="center"/>
      </w:pPr>
    </w:p>
    <w:p w:rsidR="007B1E09" w:rsidRDefault="007B1E09">
      <w:pPr>
        <w:pStyle w:val="ConsPlusTitle"/>
        <w:jc w:val="center"/>
        <w:outlineLvl w:val="1"/>
      </w:pPr>
      <w:r>
        <w:t>I. Общие положения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  <w:r>
        <w:t>1.1. Настоящие Правила предназначены для составления отчетности о деятельности юридического отдела.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1.2. Отчетность составляется нарастающим итогом с начала года на отчетную дату.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1.3. В отчетности приводятся все предусмотренные в ней показатели.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В случае отсутствия данных по отдельным показателям в соответствующей строке или графе отчета проставляется ноль.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1.4. Денежные показатели отчетности отражаются в числовом формате в рублях с точностью до двух десятичных знаков после запятой с разделителями групп разрядов.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1.5. В названии отчетов указывается период, за который составляется отчет, а также полное наименование территориального органа Федерального казначейства (далее - ТОФК) и Федерального казенного учреждения "Центр по обеспечению деятельности Казначейства России" (филиала) (далее - ФКУ "ЦОКР").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Title"/>
        <w:jc w:val="center"/>
        <w:outlineLvl w:val="1"/>
      </w:pPr>
      <w:r>
        <w:t xml:space="preserve">II. Порядок заполнения </w:t>
      </w:r>
      <w:hyperlink w:anchor="P57">
        <w:r>
          <w:rPr>
            <w:color w:val="0000FF"/>
          </w:rPr>
          <w:t>приложения N 1</w:t>
        </w:r>
      </w:hyperlink>
      <w:r>
        <w:t xml:space="preserve"> к приказу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  <w:r>
        <w:t xml:space="preserve">2.1. В </w:t>
      </w:r>
      <w:hyperlink w:anchor="P121">
        <w:r>
          <w:rPr>
            <w:color w:val="0000FF"/>
          </w:rPr>
          <w:t>строке 1</w:t>
        </w:r>
      </w:hyperlink>
      <w:r>
        <w:t xml:space="preserve"> "Количество дел, находящихся на рассмотрении" указывается общее количество предъявленных дел, по которым по состоянию на отчетный период требования не </w:t>
      </w:r>
      <w:r>
        <w:lastRenderedPageBreak/>
        <w:t>рассмотрены вступившими в законную силу судебными актами.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2.2. В </w:t>
      </w:r>
      <w:hyperlink w:anchor="P148">
        <w:r>
          <w:rPr>
            <w:color w:val="0000FF"/>
          </w:rPr>
          <w:t>строке 2</w:t>
        </w:r>
      </w:hyperlink>
      <w:r>
        <w:t xml:space="preserve"> "Сумма требований, находящихся на рассмотрении" указывается общая сумма денежных средств по делам, указанным в </w:t>
      </w:r>
      <w:hyperlink w:anchor="P121">
        <w:r>
          <w:rPr>
            <w:color w:val="0000FF"/>
          </w:rPr>
          <w:t>строке 1</w:t>
        </w:r>
      </w:hyperlink>
      <w:r>
        <w:t>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2.3. В </w:t>
      </w:r>
      <w:hyperlink w:anchor="P175">
        <w:r>
          <w:rPr>
            <w:color w:val="0000FF"/>
          </w:rPr>
          <w:t>строке 3</w:t>
        </w:r>
      </w:hyperlink>
      <w:r>
        <w:t xml:space="preserve"> "Количество рассмотренных требований" указывается количество дел, по которым в отчетном периоде вступившими в законную силу судебными актами заявленные требования рассмотрены.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2.4. В </w:t>
      </w:r>
      <w:hyperlink w:anchor="P202">
        <w:r>
          <w:rPr>
            <w:color w:val="0000FF"/>
          </w:rPr>
          <w:t>строке 4</w:t>
        </w:r>
      </w:hyperlink>
      <w:r>
        <w:t xml:space="preserve"> "Сумма рассмотренных требований" указывается общая сумма денежных средств заявленных требований по делам, которые в отчетном периоде вступившими в законную силу судебными актами рассмотрены.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2.5. В </w:t>
      </w:r>
      <w:hyperlink w:anchor="P229">
        <w:r>
          <w:rPr>
            <w:color w:val="0000FF"/>
          </w:rPr>
          <w:t>строке 5</w:t>
        </w:r>
      </w:hyperlink>
      <w:r>
        <w:t xml:space="preserve"> "Количество удовлетворенных требований" указывается количество дел, по которым в отчетном периоде вступившими в законную силу судебными актами заявленные требования удовлетворены.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2.6. В </w:t>
      </w:r>
      <w:hyperlink w:anchor="P256">
        <w:r>
          <w:rPr>
            <w:color w:val="0000FF"/>
          </w:rPr>
          <w:t>строке 6</w:t>
        </w:r>
      </w:hyperlink>
      <w:r>
        <w:t xml:space="preserve"> "Сумма удовлетворенных требований" указывается сумма денежных средств, которая в отчетном периоде взыскана с ТОФК (в пользу ТОФК) на основании вступивших в законную силу судебных актов.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2.7. </w:t>
      </w:r>
      <w:proofErr w:type="gramStart"/>
      <w:r>
        <w:t xml:space="preserve">В </w:t>
      </w:r>
      <w:hyperlink w:anchor="P283">
        <w:r>
          <w:rPr>
            <w:color w:val="0000FF"/>
          </w:rPr>
          <w:t>строке 7</w:t>
        </w:r>
      </w:hyperlink>
      <w:r>
        <w:t xml:space="preserve"> "Количество требований, в удовлетворении которых отказано" указывается количество дел, по которым в отчетном периоде вступившими в законную силу судебными актами в удовлетворении заявленных требований отказано в полном объеме, прекращено производство по делу, исковое заявление (заявление) оставлено без рассмотрения и осуществлена замена ответчика, исключающая дальнейшее движение судебного дела для ТОФК.</w:t>
      </w:r>
      <w:proofErr w:type="gramEnd"/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2.8. В </w:t>
      </w:r>
      <w:hyperlink w:anchor="P310">
        <w:r>
          <w:rPr>
            <w:color w:val="0000FF"/>
          </w:rPr>
          <w:t>строке 8</w:t>
        </w:r>
      </w:hyperlink>
      <w:r>
        <w:t xml:space="preserve"> "Сумма требований, в удовлетворении которых отказано" указывается сумма денежных средств, в удовлетворении которой на основании вступивших в законную силу судебных актов в отчетном периоде отказано в полном объеме.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2.9. В </w:t>
      </w:r>
      <w:hyperlink w:anchor="P337">
        <w:r>
          <w:rPr>
            <w:color w:val="0000FF"/>
          </w:rPr>
          <w:t>строке 9</w:t>
        </w:r>
      </w:hyperlink>
      <w:r>
        <w:t xml:space="preserve"> "Количество назначенных судебных заседаний по рассмотренным делам" указывается количество назначенных судебных заседаний по делам, рассмотренным в отчетном периоде.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2.10. В </w:t>
      </w:r>
      <w:hyperlink w:anchor="P364">
        <w:r>
          <w:rPr>
            <w:color w:val="0000FF"/>
          </w:rPr>
          <w:t>строке 10</w:t>
        </w:r>
      </w:hyperlink>
      <w:r>
        <w:t xml:space="preserve"> "Количество судебных заседаний, прошедших с участием специалистов юридических отделов, по рассмотренным делам" указывается количество судебных заседаний, прошедших с фактическим участием сотрудников юридического отдела ТОФК (ФКУ "ЦОКР") по делам, рассмотренным в отчетном периоде.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2.11. </w:t>
      </w:r>
      <w:hyperlink w:anchor="P337">
        <w:r>
          <w:rPr>
            <w:color w:val="0000FF"/>
          </w:rPr>
          <w:t>Строки 9</w:t>
        </w:r>
      </w:hyperlink>
      <w:r>
        <w:t xml:space="preserve"> - </w:t>
      </w:r>
      <w:hyperlink w:anchor="P364">
        <w:r>
          <w:rPr>
            <w:color w:val="0000FF"/>
          </w:rPr>
          <w:t>10</w:t>
        </w:r>
      </w:hyperlink>
      <w:r>
        <w:t xml:space="preserve"> не заполняются в случае, если дело передано по подсудности в другой субъект Российской Федерации.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2.12. В </w:t>
      </w:r>
      <w:hyperlink w:anchor="P96">
        <w:r>
          <w:rPr>
            <w:color w:val="0000FF"/>
          </w:rPr>
          <w:t>столбцах 2</w:t>
        </w:r>
      </w:hyperlink>
      <w:r>
        <w:t xml:space="preserve"> - </w:t>
      </w:r>
      <w:hyperlink w:anchor="P112">
        <w:r>
          <w:rPr>
            <w:color w:val="0000FF"/>
          </w:rPr>
          <w:t>18</w:t>
        </w:r>
      </w:hyperlink>
      <w:r>
        <w:t xml:space="preserve"> "Требования к ТОФК (ФКУ "ЦОКР")</w:t>
      </w:r>
      <w:proofErr w:type="gramStart"/>
      <w:r>
        <w:t>:"</w:t>
      </w:r>
      <w:proofErr w:type="gramEnd"/>
      <w:r>
        <w:t xml:space="preserve"> указываются данные о делах, в которых ТОФК (ФКУ "ЦОКР") привлечены в качестве ответчика. Под иными делами в </w:t>
      </w:r>
      <w:hyperlink w:anchor="P111">
        <w:r>
          <w:rPr>
            <w:color w:val="0000FF"/>
          </w:rPr>
          <w:t>столбце 17</w:t>
        </w:r>
      </w:hyperlink>
      <w:r>
        <w:t xml:space="preserve"> понимаются дела, по которым ТОФК привлечены в качестве ответчиков, не связанные с представлением интересов казны Российской Федерации (Минфина России), а также дела, по которым ФКУ "ЦОКР" привлечено в качестве ответчика, и не относящиеся к делам, указанным в столбцах 2 - </w:t>
      </w:r>
      <w:hyperlink w:anchor="P110">
        <w:r>
          <w:rPr>
            <w:color w:val="0000FF"/>
          </w:rPr>
          <w:t>16</w:t>
        </w:r>
      </w:hyperlink>
      <w:r>
        <w:t>. В столбце 18 "Всего</w:t>
      </w:r>
      <w:proofErr w:type="gramStart"/>
      <w:r>
        <w:t>:"</w:t>
      </w:r>
      <w:proofErr w:type="gramEnd"/>
      <w:r>
        <w:t xml:space="preserve"> указывается сумма показателей столбцов 2 - 17 отчета. При этом в </w:t>
      </w:r>
      <w:hyperlink w:anchor="P102">
        <w:r>
          <w:rPr>
            <w:color w:val="0000FF"/>
          </w:rPr>
          <w:t>столбцах 8</w:t>
        </w:r>
      </w:hyperlink>
      <w:r>
        <w:t xml:space="preserve">, </w:t>
      </w:r>
      <w:hyperlink w:anchor="P105">
        <w:r>
          <w:rPr>
            <w:color w:val="0000FF"/>
          </w:rPr>
          <w:t>11</w:t>
        </w:r>
      </w:hyperlink>
      <w:r>
        <w:t xml:space="preserve"> - </w:t>
      </w:r>
      <w:hyperlink w:anchor="P108">
        <w:r>
          <w:rPr>
            <w:color w:val="0000FF"/>
          </w:rPr>
          <w:t>14</w:t>
        </w:r>
      </w:hyperlink>
      <w:r>
        <w:t xml:space="preserve"> не указываются суммы нарушений, выявленных при осуществлении внутреннего финансового контроля по соответствующим документам.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2.13. В </w:t>
      </w:r>
      <w:hyperlink w:anchor="P113">
        <w:r>
          <w:rPr>
            <w:color w:val="0000FF"/>
          </w:rPr>
          <w:t>столбцах 19</w:t>
        </w:r>
      </w:hyperlink>
      <w:r>
        <w:t xml:space="preserve"> - </w:t>
      </w:r>
      <w:hyperlink w:anchor="P118">
        <w:r>
          <w:rPr>
            <w:color w:val="0000FF"/>
          </w:rPr>
          <w:t>24</w:t>
        </w:r>
      </w:hyperlink>
      <w:r>
        <w:t xml:space="preserve"> "Требования ТОФК (ФКУ "ЦОКР")</w:t>
      </w:r>
      <w:proofErr w:type="gramStart"/>
      <w:r>
        <w:t>:"</w:t>
      </w:r>
      <w:proofErr w:type="gramEnd"/>
      <w:r>
        <w:t xml:space="preserve"> указываются данные о поступивших делах, а также о делах, в которых ТОФК (ФКУ "ЦОКР") выступают в качестве истца (заявителя). Данные о делах, связанных с рассмотрением судами протоколов об административных правонарушениях, составленных должностными лицами ТОФК, не </w:t>
      </w:r>
      <w:r>
        <w:lastRenderedPageBreak/>
        <w:t>указываются.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При этом в </w:t>
      </w:r>
      <w:hyperlink w:anchor="P113">
        <w:r>
          <w:rPr>
            <w:color w:val="0000FF"/>
          </w:rPr>
          <w:t>столбце 19</w:t>
        </w:r>
      </w:hyperlink>
      <w:r>
        <w:t xml:space="preserve"> "неимущественного характера" </w:t>
      </w:r>
      <w:hyperlink w:anchor="P148">
        <w:r>
          <w:rPr>
            <w:color w:val="0000FF"/>
          </w:rPr>
          <w:t>строка 2</w:t>
        </w:r>
      </w:hyperlink>
      <w:r>
        <w:t xml:space="preserve"> "Сумма требований, находящихся на рассмотрении", </w:t>
      </w:r>
      <w:hyperlink w:anchor="P202">
        <w:r>
          <w:rPr>
            <w:color w:val="0000FF"/>
          </w:rPr>
          <w:t>строка 4</w:t>
        </w:r>
      </w:hyperlink>
      <w:r>
        <w:t xml:space="preserve"> "Сумма рассмотренных требований" и </w:t>
      </w:r>
      <w:hyperlink w:anchor="P337">
        <w:r>
          <w:rPr>
            <w:color w:val="0000FF"/>
          </w:rPr>
          <w:t>строка 9</w:t>
        </w:r>
      </w:hyperlink>
      <w:r>
        <w:t xml:space="preserve"> "Сумма требований, в удовлетворении которых отказано" не заполняются. В </w:t>
      </w:r>
      <w:hyperlink w:anchor="P115">
        <w:r>
          <w:rPr>
            <w:color w:val="0000FF"/>
          </w:rPr>
          <w:t>столбце 21</w:t>
        </w:r>
      </w:hyperlink>
      <w:r>
        <w:t xml:space="preserve"> "из них предъявленных в порядке регресса" не учитываются дела, связанные с предъявлением регрессных исков от имени Минфина России. В </w:t>
      </w:r>
      <w:hyperlink w:anchor="P118">
        <w:r>
          <w:rPr>
            <w:color w:val="0000FF"/>
          </w:rPr>
          <w:t>столбце 24</w:t>
        </w:r>
      </w:hyperlink>
      <w:r>
        <w:t xml:space="preserve"> "Всего</w:t>
      </w:r>
      <w:proofErr w:type="gramStart"/>
      <w:r>
        <w:t>:"</w:t>
      </w:r>
      <w:proofErr w:type="gramEnd"/>
      <w:r>
        <w:t xml:space="preserve"> указывается сумма показателей </w:t>
      </w:r>
      <w:hyperlink w:anchor="P113">
        <w:r>
          <w:rPr>
            <w:color w:val="0000FF"/>
          </w:rPr>
          <w:t>19</w:t>
        </w:r>
      </w:hyperlink>
      <w:r>
        <w:t xml:space="preserve"> - </w:t>
      </w:r>
      <w:hyperlink w:anchor="P114">
        <w:r>
          <w:rPr>
            <w:color w:val="0000FF"/>
          </w:rPr>
          <w:t>20</w:t>
        </w:r>
      </w:hyperlink>
      <w:r>
        <w:t xml:space="preserve"> отчета.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2.14. В </w:t>
      </w:r>
      <w:hyperlink w:anchor="P119">
        <w:r>
          <w:rPr>
            <w:color w:val="0000FF"/>
          </w:rPr>
          <w:t>столбце 25</w:t>
        </w:r>
      </w:hyperlink>
      <w:r>
        <w:t xml:space="preserve"> указываются данные о делах, в которых ТОФК привлечены в качестве третьего лица по имущественным искам объектов контроля, предъявленным во исполнение представлений (предписаний) ТОФК.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2.15. В </w:t>
      </w:r>
      <w:hyperlink w:anchor="P120">
        <w:r>
          <w:rPr>
            <w:color w:val="0000FF"/>
          </w:rPr>
          <w:t>столбце 26</w:t>
        </w:r>
      </w:hyperlink>
      <w:r>
        <w:t xml:space="preserve"> указываются данные о делах, в которых ТОФК (ФКУ "ЦОКР") привлечены в качестве третьего лица, за исключением дел, по которым ТОФК являлись третьим лицом и одновременно представляли интересы казны Российской Федерации (Минфина России).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При этом в </w:t>
      </w:r>
      <w:hyperlink w:anchor="P120">
        <w:r>
          <w:rPr>
            <w:color w:val="0000FF"/>
          </w:rPr>
          <w:t>столбце 26</w:t>
        </w:r>
      </w:hyperlink>
      <w:r>
        <w:t xml:space="preserve"> </w:t>
      </w:r>
      <w:hyperlink w:anchor="P148">
        <w:r>
          <w:rPr>
            <w:color w:val="0000FF"/>
          </w:rPr>
          <w:t>строка 2</w:t>
        </w:r>
      </w:hyperlink>
      <w:r>
        <w:t xml:space="preserve"> "Сумма требований, находящихся на рассмотрении", </w:t>
      </w:r>
      <w:hyperlink w:anchor="P202">
        <w:r>
          <w:rPr>
            <w:color w:val="0000FF"/>
          </w:rPr>
          <w:t>строка 4</w:t>
        </w:r>
      </w:hyperlink>
      <w:r>
        <w:t xml:space="preserve"> "Сумма рассмотренных требований", </w:t>
      </w:r>
      <w:hyperlink w:anchor="P229">
        <w:r>
          <w:rPr>
            <w:color w:val="0000FF"/>
          </w:rPr>
          <w:t>строка 5</w:t>
        </w:r>
      </w:hyperlink>
      <w:r>
        <w:t xml:space="preserve"> "Количество удовлетворенных требований", </w:t>
      </w:r>
      <w:hyperlink w:anchor="P256">
        <w:r>
          <w:rPr>
            <w:color w:val="0000FF"/>
          </w:rPr>
          <w:t>строка 6</w:t>
        </w:r>
      </w:hyperlink>
      <w:r>
        <w:t xml:space="preserve"> "Сумма удовлетворенных требований", </w:t>
      </w:r>
      <w:hyperlink w:anchor="P283">
        <w:r>
          <w:rPr>
            <w:color w:val="0000FF"/>
          </w:rPr>
          <w:t>строка 7</w:t>
        </w:r>
      </w:hyperlink>
      <w:r>
        <w:t xml:space="preserve"> "Количество требований, в удовлетворении которых отказано" и </w:t>
      </w:r>
      <w:hyperlink w:anchor="P310">
        <w:r>
          <w:rPr>
            <w:color w:val="0000FF"/>
          </w:rPr>
          <w:t>строка 8</w:t>
        </w:r>
      </w:hyperlink>
      <w:r>
        <w:t xml:space="preserve"> "Сумма требований, в удовлетворении которых отказано" не заполняются.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2.16. В случае если в вышестоящих судебных инстанциях судебный акт после его вступления в законную силу оставлен без изменения, то информация по таким делам повторно в отчетности не указывается.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2.17. В случае если в вышестоящих судебных инстанциях судебный акт после его вступления в законную силу изменен, то информация по таким делам подлежит указанию в отчетности в измененном виде.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Title"/>
        <w:jc w:val="center"/>
        <w:outlineLvl w:val="1"/>
      </w:pPr>
      <w:r>
        <w:t xml:space="preserve">III. Порядок заполнения </w:t>
      </w:r>
      <w:hyperlink w:anchor="P402">
        <w:r>
          <w:rPr>
            <w:color w:val="0000FF"/>
          </w:rPr>
          <w:t>приложения N 2</w:t>
        </w:r>
      </w:hyperlink>
      <w:r>
        <w:t xml:space="preserve"> к приказу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  <w:bookmarkStart w:id="47" w:name="P1067"/>
      <w:bookmarkEnd w:id="47"/>
      <w:r>
        <w:t xml:space="preserve">3.1. В </w:t>
      </w:r>
      <w:hyperlink w:anchor="P412">
        <w:r>
          <w:rPr>
            <w:color w:val="0000FF"/>
          </w:rPr>
          <w:t>графе</w:t>
        </w:r>
      </w:hyperlink>
      <w:r>
        <w:t xml:space="preserve"> "Правовая экспертиза локальных актов" указывается количество локальных актов, представленных для правовой экспертизы и возвращенных на основании заключения (служебной записки) в отчетном периоде.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3.2. В </w:t>
      </w:r>
      <w:hyperlink w:anchor="P413">
        <w:r>
          <w:rPr>
            <w:color w:val="0000FF"/>
          </w:rPr>
          <w:t>графе</w:t>
        </w:r>
      </w:hyperlink>
      <w:r>
        <w:t xml:space="preserve"> "Правовая экспертиза договоров (соглашений), государственных контрактов" указывается количество представленных для правовой экспертизы договоров (соглашений), государственных контрактов и возвращенных на основании заключения (служебной записки) в отчетном периоде.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3.3. В </w:t>
      </w:r>
      <w:hyperlink w:anchor="P414">
        <w:r>
          <w:rPr>
            <w:color w:val="0000FF"/>
          </w:rPr>
          <w:t>графе</w:t>
        </w:r>
      </w:hyperlink>
      <w:r>
        <w:t xml:space="preserve"> "Правовая экспертиза документов, связанных с осуществлением закупок" указывается общее количество представленных для правовой экспертизы документаций, извещений об осуществлении закупок товаров, работ, услуг и возвращенных на основании заключения (служебной записки) в отчетном периоде.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3.4. </w:t>
      </w:r>
      <w:proofErr w:type="gramStart"/>
      <w:r>
        <w:t xml:space="preserve">В </w:t>
      </w:r>
      <w:hyperlink w:anchor="P415">
        <w:r>
          <w:rPr>
            <w:color w:val="0000FF"/>
          </w:rPr>
          <w:t>графе</w:t>
        </w:r>
      </w:hyperlink>
      <w:r>
        <w:t xml:space="preserve"> "Правовая экспертиза документов, связанных с осуществлением функции по организации исполнения судебных актов" указывается количество представленных для правовой экспертизы: исполнительных документов; документов, подтверждающих исполнение судебных актов; документов, отменяющих, изменяющих, приостанавливающих или возобновляющих исполнение требований судебных актов; документов, устанавливающих (прекращающих) отсрочку (рассрочку) или отложение исполнения судебных актов, а также количество заключений об их возврате в отчетном периоде.</w:t>
      </w:r>
      <w:proofErr w:type="gramEnd"/>
      <w:r>
        <w:t xml:space="preserve"> При этом в данной графе учитываются документы от взыскателя, должника и суда, по которым составляются заключения юридического отдела.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lastRenderedPageBreak/>
        <w:t xml:space="preserve">3.5. </w:t>
      </w:r>
      <w:proofErr w:type="gramStart"/>
      <w:r>
        <w:t xml:space="preserve">В </w:t>
      </w:r>
      <w:hyperlink w:anchor="P416">
        <w:r>
          <w:rPr>
            <w:color w:val="0000FF"/>
          </w:rPr>
          <w:t>графе</w:t>
        </w:r>
      </w:hyperlink>
      <w:r>
        <w:t xml:space="preserve"> "Правовая экспертиза документов, связанных с осуществлением функции по организации исполнения решений налоговых органов о взыскании налогов, сборов, страховых взносов, пеней и штрафов" указывается количество представленных для правовой экспертизы: решений налоговых органов, документов, подтверждающих исполнение решений налоговых органов, документов о предоставлении (прекращении) отсрочки, рассрочки уплаты налога, сбора, страхового взноса, пеней, штрафов, документов, признающих решение налогового органа недействительным (незаконным), а</w:t>
      </w:r>
      <w:proofErr w:type="gramEnd"/>
      <w:r>
        <w:t xml:space="preserve"> также иных документов, связанных с организацией исполнения решений налоговых органов, а также количество заключений об их возврате в отчетном периоде. При этом в данной графе учитываются документы от налогового органа, должника и суда, по которым составляются заключения юридического отдела.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3.6. </w:t>
      </w:r>
      <w:proofErr w:type="gramStart"/>
      <w:r>
        <w:t xml:space="preserve">В </w:t>
      </w:r>
      <w:hyperlink w:anchor="P417">
        <w:r>
          <w:rPr>
            <w:color w:val="0000FF"/>
          </w:rPr>
          <w:t>графе</w:t>
        </w:r>
      </w:hyperlink>
      <w:r>
        <w:t xml:space="preserve"> "Правовая экспертиза документов, представляемых в рамках осуществления функциональной деятельности" указывается общее количество представленных на правовую экспертизу комплектов документов для: заключения (исполнения) договоров о предоставлении бюджетного кредита на пополнение остатков средств на счетах бюджетов субъектов Российской Федерации (местных бюджетов), генеральных соглашений о покупке (продаже) ценных бумаг по договорам репо между кредитной организацией и Федеральным казначейством, а также количество заключений</w:t>
      </w:r>
      <w:proofErr w:type="gramEnd"/>
      <w:r>
        <w:t xml:space="preserve"> об их возврате в отчетном периоде.</w:t>
      </w:r>
    </w:p>
    <w:p w:rsidR="007B1E09" w:rsidRDefault="007B1E09">
      <w:pPr>
        <w:pStyle w:val="ConsPlusNormal"/>
        <w:spacing w:before="220"/>
        <w:ind w:firstLine="540"/>
        <w:jc w:val="both"/>
      </w:pPr>
      <w:bookmarkStart w:id="48" w:name="P1073"/>
      <w:bookmarkEnd w:id="48"/>
      <w:r>
        <w:t xml:space="preserve">3.7. </w:t>
      </w:r>
      <w:proofErr w:type="gramStart"/>
      <w:r>
        <w:t xml:space="preserve">В </w:t>
      </w:r>
      <w:hyperlink w:anchor="P418">
        <w:r>
          <w:rPr>
            <w:color w:val="0000FF"/>
          </w:rPr>
          <w:t>графе</w:t>
        </w:r>
      </w:hyperlink>
      <w:r>
        <w:t xml:space="preserve"> "Правовая экспертиза документов, подготовленных в ходе контрольных мероприятий" указывается количество представленных для правовой экспертизы документов, подготовленных в ходе контрольных мероприятий, проводимых ТОФК в рамках реализации функций по контролю и надзору в финансово-бюджетной сфере, внешнему контролю деятельности аудиторских организаций, оказывающих аудиторские услуги общественно значимым организациям, а также количество заключений об их возврате в отчетном периоде.</w:t>
      </w:r>
      <w:proofErr w:type="gramEnd"/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3.8. В </w:t>
      </w:r>
      <w:hyperlink w:anchor="P419">
        <w:r>
          <w:rPr>
            <w:color w:val="0000FF"/>
          </w:rPr>
          <w:t>графе</w:t>
        </w:r>
      </w:hyperlink>
      <w:r>
        <w:t xml:space="preserve"> "Правовая экспертиза иных документов" указывается количество документов, представленных для правовой экспертизы, за исключением документов, предусмотренных </w:t>
      </w:r>
      <w:hyperlink w:anchor="P1067">
        <w:r>
          <w:rPr>
            <w:color w:val="0000FF"/>
          </w:rPr>
          <w:t>пунктами 3.1</w:t>
        </w:r>
      </w:hyperlink>
      <w:r>
        <w:t xml:space="preserve"> - </w:t>
      </w:r>
      <w:hyperlink w:anchor="P1073">
        <w:r>
          <w:rPr>
            <w:color w:val="0000FF"/>
          </w:rPr>
          <w:t>3.7</w:t>
        </w:r>
      </w:hyperlink>
      <w:r>
        <w:t xml:space="preserve"> настоящих Правил, а также количество подготовленных заключений по результатам их правовой экспертизы.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3.9. В </w:t>
      </w:r>
      <w:hyperlink w:anchor="P420">
        <w:r>
          <w:rPr>
            <w:color w:val="0000FF"/>
          </w:rPr>
          <w:t>графе</w:t>
        </w:r>
      </w:hyperlink>
      <w:r>
        <w:t xml:space="preserve"> "Процессуальные документы по делам об административных правонарушениях" указывается количество подготовленных юридическим отделом проектов процессуальных документов по делам об административных правонарушениях (протоколы, определения, постановления, представления об устранении причин и условий, способствовавших совершению административных правонарушений) &lt;1&gt;.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Межрегиональном контрольно-ревизионном управлении Федерального казначейства отчетность в данной части представляется Отделом производств по делам об административных правонарушениях.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  <w:r>
        <w:t xml:space="preserve">3.10. В </w:t>
      </w:r>
      <w:hyperlink w:anchor="P421">
        <w:r>
          <w:rPr>
            <w:color w:val="0000FF"/>
          </w:rPr>
          <w:t>графе</w:t>
        </w:r>
      </w:hyperlink>
      <w:r>
        <w:t xml:space="preserve"> "Участие по судебным делам" указывается количество назначенных судебных заседаний и судебных заседаний, прошедших с участием представителя ТОФК (ФКУ "ЦОКР"), по всем судебным делам, находящимся в производстве ТОФК (ФКУ "ЦОКР") в отчетном периоде.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3.11. В </w:t>
      </w:r>
      <w:hyperlink w:anchor="P422">
        <w:r>
          <w:rPr>
            <w:color w:val="0000FF"/>
          </w:rPr>
          <w:t>графе</w:t>
        </w:r>
      </w:hyperlink>
      <w:r>
        <w:t xml:space="preserve"> "Процессуальные документы по судебным делам" указывается количество поступивших и подготовленных процессуальных документов по судебным делам, связанным с представлением интересов Минфина России, Федерального казначейства, ТОФК и ФКУ "ЦОКР" (заявления, исковые заявления, ходатайства, отзывы, возражения, судебные акты, жалобы и пр.).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 xml:space="preserve">3.12. </w:t>
      </w:r>
      <w:proofErr w:type="gramStart"/>
      <w:r>
        <w:t xml:space="preserve">В </w:t>
      </w:r>
      <w:hyperlink w:anchor="P411">
        <w:r>
          <w:rPr>
            <w:color w:val="0000FF"/>
          </w:rPr>
          <w:t>графе</w:t>
        </w:r>
      </w:hyperlink>
      <w:r>
        <w:t xml:space="preserve"> "Переписка с юридическими лицами, государственными органами, органами местного самоуправления и гражданами" указывается количество входящих и исходящих документов юридического отдела, связанных с рассмотрением обращений граждан и </w:t>
      </w:r>
      <w:r>
        <w:lastRenderedPageBreak/>
        <w:t>юридических лиц, писем органов государственной власти и местного самоуправления (обращения и ответы на обращения граждан и юридических лиц, письма и ответы на письма органов государственной власти и местного самоуправления, поступившие в юридический отдел).</w:t>
      </w:r>
      <w:proofErr w:type="gramEnd"/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Title"/>
        <w:jc w:val="center"/>
        <w:outlineLvl w:val="1"/>
      </w:pPr>
      <w:r>
        <w:t xml:space="preserve">IV. Порядок заполнения </w:t>
      </w:r>
      <w:hyperlink w:anchor="P809">
        <w:r>
          <w:rPr>
            <w:color w:val="0000FF"/>
          </w:rPr>
          <w:t>приложения N 4</w:t>
        </w:r>
      </w:hyperlink>
      <w:r>
        <w:t xml:space="preserve"> к приказу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  <w:r>
        <w:t>4.1. Показатели по графам "</w:t>
      </w:r>
      <w:hyperlink w:anchor="P824">
        <w:r>
          <w:rPr>
            <w:color w:val="0000FF"/>
          </w:rPr>
          <w:t>предъявлено</w:t>
        </w:r>
      </w:hyperlink>
      <w:r>
        <w:t xml:space="preserve"> исков" и "</w:t>
      </w:r>
      <w:hyperlink w:anchor="P825">
        <w:r>
          <w:rPr>
            <w:color w:val="0000FF"/>
          </w:rPr>
          <w:t>сумма</w:t>
        </w:r>
      </w:hyperlink>
      <w:r>
        <w:t xml:space="preserve"> предъявленных исковых требований" отражаются с начала финансового года нарастающим итогом.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4.2. Показатели по графам "</w:t>
      </w:r>
      <w:hyperlink w:anchor="P826">
        <w:r>
          <w:rPr>
            <w:color w:val="0000FF"/>
          </w:rPr>
          <w:t>количество</w:t>
        </w:r>
      </w:hyperlink>
      <w:r>
        <w:t xml:space="preserve"> удовлетворенных исков (полностью или частично)" и "</w:t>
      </w:r>
      <w:hyperlink w:anchor="P827">
        <w:r>
          <w:rPr>
            <w:color w:val="0000FF"/>
          </w:rPr>
          <w:t>сумма</w:t>
        </w:r>
      </w:hyperlink>
      <w:r>
        <w:t xml:space="preserve"> удовлетворенных исковых требований" отражаются на основании вступивших в законную силу судебных актов с начала финансового года нарастающим итогом, в том числе по делам, принятым судом к производству ранее отчетного периода.</w:t>
      </w:r>
    </w:p>
    <w:p w:rsidR="007B1E09" w:rsidRDefault="007B1E09">
      <w:pPr>
        <w:pStyle w:val="ConsPlusNormal"/>
        <w:spacing w:before="220"/>
        <w:ind w:firstLine="540"/>
        <w:jc w:val="both"/>
      </w:pPr>
      <w:r>
        <w:t>4.3. Показатели необходимо указывать в разрезе главных распорядителей бюджетных средств (ГРБС), чьими действиями (бездействием) обусловлены предъявленные требования.</w:t>
      </w: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ind w:firstLine="540"/>
        <w:jc w:val="both"/>
      </w:pPr>
    </w:p>
    <w:p w:rsidR="007B1E09" w:rsidRDefault="007B1E0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2A70" w:rsidRDefault="00762A70">
      <w:bookmarkStart w:id="49" w:name="_GoBack"/>
      <w:bookmarkEnd w:id="49"/>
    </w:p>
    <w:sectPr w:rsidR="00762A70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09"/>
    <w:rsid w:val="00762A70"/>
    <w:rsid w:val="007B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E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B1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B1E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B1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B1E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B1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B1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B1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E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7B1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7B1E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7B1E0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7B1E0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7B1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7B1E0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7B1E0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CEC06541040A43D70E82E1A3B90C4EC4EE598E82F2CDB5923812449B0B1B14CB920389AFBE1C0CCF57C441AEC3DF39AFD66C4577761CDEG1S9L" TargetMode="External"/><Relationship Id="rId13" Type="http://schemas.openxmlformats.org/officeDocument/2006/relationships/hyperlink" Target="consultantplus://offline/ref=75CEC06541040A43D70E82E1A3B90C4EC5EE568E8CF2CDB5923812449B0B1B14CB920389AFBE1C0CC157C441AEC3DF39AFD66C4577761CDEG1S9L" TargetMode="External"/><Relationship Id="rId18" Type="http://schemas.openxmlformats.org/officeDocument/2006/relationships/hyperlink" Target="consultantplus://offline/ref=75CEC06541040A43D70E82E1A3B90C4ECAE959898DF1CDB5923812449B0B1B14CB920389AFBE1C0FCE57C441AEC3DF39AFD66C4577761CDEG1S9L" TargetMode="External"/><Relationship Id="rId26" Type="http://schemas.openxmlformats.org/officeDocument/2006/relationships/hyperlink" Target="consultantplus://offline/ref=75CEC06541040A43D70E82E1A3B90C4EC6E1598E82F9CDB5923812449B0B1B14D9925B85AFBA020CCE429210E8G9S5L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5CEC06541040A43D70E82E1A3B90C4EC5EE568E8CF2CDB5923812449B0B1B14CB920389AFBE1C0DCD57C441AEC3DF39AFD66C4577761CDEG1S9L" TargetMode="External"/><Relationship Id="rId34" Type="http://schemas.openxmlformats.org/officeDocument/2006/relationships/hyperlink" Target="consultantplus://offline/ref=75CEC06541040A43D70E8BF8A4B90C4EC1EE59888FF5CDB5923812449B0B1B14CB920389AFBF1C0ECD57C441AEC3DF39AFD66C4577761CDEG1S9L" TargetMode="External"/><Relationship Id="rId7" Type="http://schemas.openxmlformats.org/officeDocument/2006/relationships/hyperlink" Target="consultantplus://offline/ref=75CEC06541040A43D70E82E1A3B90C4EC4EB58808FF5CDB5923812449B0B1B14CB920389AFBE1C0CCF57C441AEC3DF39AFD66C4577761CDEG1S9L" TargetMode="External"/><Relationship Id="rId12" Type="http://schemas.openxmlformats.org/officeDocument/2006/relationships/hyperlink" Target="consultantplus://offline/ref=75CEC06541040A43D70E82E1A3B90C4EC5EE5F8082F4CDB5923812449B0B1B14CB920389AFBE1C08CC57C441AEC3DF39AFD66C4577761CDEG1S9L" TargetMode="External"/><Relationship Id="rId17" Type="http://schemas.openxmlformats.org/officeDocument/2006/relationships/hyperlink" Target="consultantplus://offline/ref=75CEC06541040A43D70E82E1A3B90C4ECAE959898DF1CDB5923812449B0B1B14CB920389AFBE1C0FCC57C441AEC3DF39AFD66C4577761CDEG1S9L" TargetMode="External"/><Relationship Id="rId25" Type="http://schemas.openxmlformats.org/officeDocument/2006/relationships/hyperlink" Target="consultantplus://offline/ref=75CEC06541040A43D70E82E1A3B90C4EC6ED5A8A82F7CDB5923812449B0B1B14D9925B85AFBA020CCE429210E8G9S5L" TargetMode="External"/><Relationship Id="rId33" Type="http://schemas.openxmlformats.org/officeDocument/2006/relationships/hyperlink" Target="consultantplus://offline/ref=75CEC06541040A43D70E8BF8A4B90C4EC0E15B8F82F0CDB5923812449B0B1B14CB920389AFBC1A0EC157C441AEC3DF39AFD66C4577761CDEG1S9L" TargetMode="External"/><Relationship Id="rId38" Type="http://schemas.openxmlformats.org/officeDocument/2006/relationships/hyperlink" Target="consultantplus://offline/ref=75CEC06541040A43D70E82E1A3B90C4ECAE959898DF1CDB5923812449B0B1B14CB920389AFBE1F05C857C441AEC3DF39AFD66C4577761CDEG1S9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75CEC06541040A43D70E82E1A3B90C4ECAE959898DF1CDB5923812449B0B1B14CB920389AFBE1C0FCA57C441AEC3DF39AFD66C4577761CDEG1S9L" TargetMode="External"/><Relationship Id="rId20" Type="http://schemas.openxmlformats.org/officeDocument/2006/relationships/hyperlink" Target="consultantplus://offline/ref=75CEC06541040A43D70E82E1A3B90C4EC5EE568E8CF2CDB5923812449B0B1B14CB920389AFBE1C0DCB57C441AEC3DF39AFD66C4577761CDEG1S9L" TargetMode="External"/><Relationship Id="rId29" Type="http://schemas.openxmlformats.org/officeDocument/2006/relationships/hyperlink" Target="consultantplus://offline/ref=75CEC06541040A43D70E8BF8A4B90C4EC6EB578D8CF1CDB5923812449B0B1B14D9925B85AFBA020CCE429210E8G9S5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5CEC06541040A43D70E82E1A3B90C4EC4EA5D8B8DF3CDB5923812449B0B1B14CB920389AFBE1C0CCF57C441AEC3DF39AFD66C4577761CDEG1S9L" TargetMode="External"/><Relationship Id="rId11" Type="http://schemas.openxmlformats.org/officeDocument/2006/relationships/hyperlink" Target="consultantplus://offline/ref=75CEC06541040A43D70E82E1A3B90C4EC5EB578C8DF2CDB5923812449B0B1B14CB920389AFBE1C0DC057C441AEC3DF39AFD66C4577761CDEG1S9L" TargetMode="External"/><Relationship Id="rId24" Type="http://schemas.openxmlformats.org/officeDocument/2006/relationships/hyperlink" Target="consultantplus://offline/ref=75CEC06541040A43D70E82E1A3B90C4EC7EA5F8B88F5CDB5923812449B0B1B14D9925B85AFBA020CCE429210E8G9S5L" TargetMode="External"/><Relationship Id="rId32" Type="http://schemas.openxmlformats.org/officeDocument/2006/relationships/hyperlink" Target="consultantplus://offline/ref=75CEC06541040A43D70E8BF8A4B90C4EC0E15B8F82F0CDB5923812449B0B1B14CB920389AFBC1A0ECF57C441AEC3DF39AFD66C4577761CDEG1S9L" TargetMode="External"/><Relationship Id="rId37" Type="http://schemas.openxmlformats.org/officeDocument/2006/relationships/hyperlink" Target="consultantplus://offline/ref=75CEC06541040A43D70E82E1A3B90C4EC5EA5D8983F2CDB5923812449B0B1B14CB920389AFBE1C0DCB57C441AEC3DF39AFD66C4577761CDEG1S9L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75CEC06541040A43D70E8BF8A4B90C4EC1EA58898DF6CDB5923812449B0B1B14CB920389AFBE1C0FCA57C441AEC3DF39AFD66C4577761CDEG1S9L" TargetMode="External"/><Relationship Id="rId23" Type="http://schemas.openxmlformats.org/officeDocument/2006/relationships/hyperlink" Target="consultantplus://offline/ref=75CEC06541040A43D70E82E1A3B90C4EC5EA5D8983F2CDB5923812449B0B1B14CB920389AFBE1C0CC057C441AEC3DF39AFD66C4577761CDEG1S9L" TargetMode="External"/><Relationship Id="rId28" Type="http://schemas.openxmlformats.org/officeDocument/2006/relationships/hyperlink" Target="consultantplus://offline/ref=75CEC06541040A43D70E82E1A3B90C4ECAE959898DF1CDB5923812449B0B1B14CB920389AFBE1E0DCE57C441AEC3DF39AFD66C4577761CDEG1S9L" TargetMode="External"/><Relationship Id="rId36" Type="http://schemas.openxmlformats.org/officeDocument/2006/relationships/hyperlink" Target="consultantplus://offline/ref=75CEC06541040A43D70E8BF8A4B90C4EC6EB5C8A8AF4CDB5923812449B0B1B14D9925B85AFBA020CCE429210E8G9S5L" TargetMode="External"/><Relationship Id="rId10" Type="http://schemas.openxmlformats.org/officeDocument/2006/relationships/hyperlink" Target="consultantplus://offline/ref=75CEC06541040A43D70E82E1A3B90C4EC5EA5D8983F2CDB5923812449B0B1B14CB920389AFBE1C0CCF57C441AEC3DF39AFD66C4577761CDEG1S9L" TargetMode="External"/><Relationship Id="rId19" Type="http://schemas.openxmlformats.org/officeDocument/2006/relationships/hyperlink" Target="consultantplus://offline/ref=75CEC06541040A43D70E82E1A3B90C4EC5E95F8A8EF2CDB5923812449B0B1B14CB920389AFBE1C0DC857C441AEC3DF39AFD66C4577761CDEG1S9L" TargetMode="External"/><Relationship Id="rId31" Type="http://schemas.openxmlformats.org/officeDocument/2006/relationships/hyperlink" Target="consultantplus://offline/ref=75CEC06541040A43D70E82E1A3B90C4EC4EE598E82F2CDB5923812449B0B1B14CB920389AFBE1C09C957C441AEC3DF39AFD66C4577761CDEG1S9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CEC06541040A43D70E82E1A3B90C4EC5E95F8A8EF2CDB5923812449B0B1B14CB920389AFBE1C0CCF57C441AEC3DF39AFD66C4577761CDEG1S9L" TargetMode="External"/><Relationship Id="rId14" Type="http://schemas.openxmlformats.org/officeDocument/2006/relationships/hyperlink" Target="consultantplus://offline/ref=75CEC06541040A43D70E82E1A3B90C4ECAE959898DF1CDB5923812449B0B1B14CB920389AFBE1C0FCB57C441AEC3DF39AFD66C4577761CDEG1S9L" TargetMode="External"/><Relationship Id="rId22" Type="http://schemas.openxmlformats.org/officeDocument/2006/relationships/hyperlink" Target="consultantplus://offline/ref=75CEC06541040A43D70E82E1A3B90C4EC5EA5D8983F2CDB5923812449B0B1B14CB920389AFBE1C0CCE57C441AEC3DF39AFD66C4577761CDEG1S9L" TargetMode="External"/><Relationship Id="rId27" Type="http://schemas.openxmlformats.org/officeDocument/2006/relationships/hyperlink" Target="consultantplus://offline/ref=75CEC06541040A43D70E82E1A3B90C4EC7EF5C8B8DF6CDB5923812449B0B1B14D9925B85AFBA020CCE429210E8G9S5L" TargetMode="External"/><Relationship Id="rId30" Type="http://schemas.openxmlformats.org/officeDocument/2006/relationships/hyperlink" Target="consultantplus://offline/ref=75CEC06541040A43D70E82E1A3B90C4ECAE959898DF1CDB5923812449B0B1B14CB920389AFBE1F0CCE57C441AEC3DF39AFD66C4577761CDEG1S9L" TargetMode="External"/><Relationship Id="rId35" Type="http://schemas.openxmlformats.org/officeDocument/2006/relationships/hyperlink" Target="consultantplus://offline/ref=75CEC06541040A43D70E82E1A3B90C4ECAE959898DF1CDB5923812449B0B1B14CB920389AFBE1F09C057C441AEC3DF39AFD66C4577761CDEG1S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5595</Words>
  <Characters>31897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Гурьянов Эдуард Владимирович</dc:creator>
  <cp:lastModifiedBy>Гурьянов Эдуард Владимирович</cp:lastModifiedBy>
  <cp:revision>1</cp:revision>
  <dcterms:created xsi:type="dcterms:W3CDTF">2023-07-04T11:18:00Z</dcterms:created>
  <dcterms:modified xsi:type="dcterms:W3CDTF">2023-07-04T11:18:00Z</dcterms:modified>
</cp:coreProperties>
</file>